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D9C3C" w14:textId="744CAAE8" w:rsidR="0025255B" w:rsidRDefault="005616C1" w:rsidP="00674ABB">
      <w:pPr>
        <w:jc w:val="center"/>
        <w:rPr>
          <w:b/>
          <w:bCs/>
        </w:rPr>
      </w:pPr>
      <w:r w:rsidRPr="005616C1">
        <w:rPr>
          <w:b/>
          <w:bCs/>
        </w:rPr>
        <w:t>Men’s Health Strategy Questions for organisations</w:t>
      </w:r>
    </w:p>
    <w:p w14:paraId="3748AD7E" w14:textId="74E979AA" w:rsidR="00674ABB" w:rsidRPr="005616C1" w:rsidRDefault="00674ABB" w:rsidP="00674ABB">
      <w:pPr>
        <w:jc w:val="center"/>
        <w:rPr>
          <w:b/>
          <w:bCs/>
        </w:rPr>
      </w:pPr>
      <w:r>
        <w:rPr>
          <w:b/>
          <w:bCs/>
        </w:rPr>
        <w:t>Royal Pharmaceutical Society response</w:t>
      </w:r>
    </w:p>
    <w:p w14:paraId="3DE0E25A" w14:textId="77777777" w:rsidR="005616C1" w:rsidRPr="005616C1" w:rsidRDefault="005616C1" w:rsidP="005616C1">
      <w:r w:rsidRPr="005616C1">
        <w:t>In what capacity are you responding to this survey? Please choose one capacity in which to complete the survey from this list:</w:t>
      </w:r>
    </w:p>
    <w:p w14:paraId="77585D33" w14:textId="77777777" w:rsidR="005616C1" w:rsidRPr="005616C1" w:rsidRDefault="005616C1" w:rsidP="005616C1">
      <w:pPr>
        <w:numPr>
          <w:ilvl w:val="0"/>
          <w:numId w:val="1"/>
        </w:numPr>
      </w:pPr>
      <w:r w:rsidRPr="005616C1">
        <w:t>an individual sharing my personal views</w:t>
      </w:r>
    </w:p>
    <w:p w14:paraId="13FC6ACF" w14:textId="77777777" w:rsidR="005616C1" w:rsidRPr="005616C1" w:rsidRDefault="005616C1" w:rsidP="005616C1">
      <w:pPr>
        <w:numPr>
          <w:ilvl w:val="0"/>
          <w:numId w:val="1"/>
        </w:numPr>
      </w:pPr>
      <w:r w:rsidRPr="005616C1">
        <w:t>a health or social care professional</w:t>
      </w:r>
    </w:p>
    <w:p w14:paraId="559A55A6" w14:textId="77777777" w:rsidR="005616C1" w:rsidRPr="005616C1" w:rsidRDefault="005616C1" w:rsidP="005616C1">
      <w:pPr>
        <w:numPr>
          <w:ilvl w:val="0"/>
          <w:numId w:val="1"/>
        </w:numPr>
      </w:pPr>
      <w:r w:rsidRPr="005616C1">
        <w:t>an academic</w:t>
      </w:r>
    </w:p>
    <w:p w14:paraId="1CD4A1F7" w14:textId="77777777" w:rsidR="005616C1" w:rsidRPr="00615965" w:rsidRDefault="005616C1" w:rsidP="005616C1">
      <w:pPr>
        <w:numPr>
          <w:ilvl w:val="0"/>
          <w:numId w:val="1"/>
        </w:numPr>
        <w:rPr>
          <w:highlight w:val="yellow"/>
        </w:rPr>
      </w:pPr>
      <w:r w:rsidRPr="00615965">
        <w:rPr>
          <w:highlight w:val="yellow"/>
        </w:rPr>
        <w:t>responding on behalf of an organisation (such as a local authority, employer, research institution, charitable organisation or a social care provider)</w:t>
      </w:r>
    </w:p>
    <w:p w14:paraId="24564059" w14:textId="77777777" w:rsidR="005616C1" w:rsidRPr="00615965" w:rsidRDefault="005616C1" w:rsidP="005616C1">
      <w:r w:rsidRPr="005616C1">
        <w:t xml:space="preserve">Please note that all </w:t>
      </w:r>
      <w:r w:rsidRPr="00615965">
        <w:t>respondents must be 16 and over to participate in this survey.</w:t>
      </w:r>
    </w:p>
    <w:p w14:paraId="1BEF51FA" w14:textId="77777777" w:rsidR="005616C1" w:rsidRPr="00615965" w:rsidRDefault="005616C1" w:rsidP="005616C1">
      <w:r w:rsidRPr="00615965">
        <w:t>Does your organisation operate or provide services in England?</w:t>
      </w:r>
    </w:p>
    <w:p w14:paraId="4728ADC6" w14:textId="77777777" w:rsidR="005616C1" w:rsidRPr="007224BF" w:rsidRDefault="005616C1" w:rsidP="00615965">
      <w:pPr>
        <w:numPr>
          <w:ilvl w:val="0"/>
          <w:numId w:val="2"/>
        </w:numPr>
        <w:shd w:val="clear" w:color="auto" w:fill="FFFFFF" w:themeFill="background1"/>
      </w:pPr>
      <w:r w:rsidRPr="007224BF">
        <w:rPr>
          <w:highlight w:val="yellow"/>
        </w:rPr>
        <w:t>yes</w:t>
      </w:r>
    </w:p>
    <w:p w14:paraId="7E9F697B" w14:textId="77777777" w:rsidR="005616C1" w:rsidRPr="007224BF" w:rsidRDefault="005616C1" w:rsidP="005616C1">
      <w:pPr>
        <w:numPr>
          <w:ilvl w:val="0"/>
          <w:numId w:val="2"/>
        </w:numPr>
      </w:pPr>
      <w:r w:rsidRPr="007224BF">
        <w:t>no</w:t>
      </w:r>
    </w:p>
    <w:p w14:paraId="449E8ABF" w14:textId="77777777" w:rsidR="005616C1" w:rsidRDefault="005616C1" w:rsidP="005616C1">
      <w:r w:rsidRPr="005616C1">
        <w:t>What is the name of the organisation you are responding on behalf of?</w:t>
      </w:r>
    </w:p>
    <w:p w14:paraId="60238F06" w14:textId="3E659351" w:rsidR="00615965" w:rsidRPr="005616C1" w:rsidRDefault="00615965" w:rsidP="005616C1">
      <w:r>
        <w:t>Royal Pharmaceutical Society</w:t>
      </w:r>
    </w:p>
    <w:p w14:paraId="113D8CFE" w14:textId="77777777" w:rsidR="005616C1" w:rsidRPr="005616C1" w:rsidRDefault="005616C1" w:rsidP="005616C1">
      <w:r w:rsidRPr="005616C1">
        <w:t>What type of organisation are you responding on behalf of?</w:t>
      </w:r>
    </w:p>
    <w:p w14:paraId="0156AA51" w14:textId="77777777" w:rsidR="005616C1" w:rsidRPr="005616C1" w:rsidRDefault="005616C1" w:rsidP="005616C1">
      <w:pPr>
        <w:numPr>
          <w:ilvl w:val="0"/>
          <w:numId w:val="3"/>
        </w:numPr>
      </w:pPr>
      <w:r w:rsidRPr="005616C1">
        <w:t>business</w:t>
      </w:r>
    </w:p>
    <w:p w14:paraId="74D0A82F" w14:textId="77777777" w:rsidR="005616C1" w:rsidRPr="005616C1" w:rsidRDefault="005616C1" w:rsidP="005616C1">
      <w:pPr>
        <w:numPr>
          <w:ilvl w:val="0"/>
          <w:numId w:val="3"/>
        </w:numPr>
      </w:pPr>
      <w:r w:rsidRPr="005616C1">
        <w:t>not for profit organisation</w:t>
      </w:r>
    </w:p>
    <w:p w14:paraId="03D10D36" w14:textId="77777777" w:rsidR="005616C1" w:rsidRPr="005616C1" w:rsidRDefault="005616C1" w:rsidP="005616C1">
      <w:pPr>
        <w:numPr>
          <w:ilvl w:val="0"/>
          <w:numId w:val="3"/>
        </w:numPr>
      </w:pPr>
      <w:r w:rsidRPr="005616C1">
        <w:t>academic institution</w:t>
      </w:r>
    </w:p>
    <w:p w14:paraId="05F4927C" w14:textId="77777777" w:rsidR="005616C1" w:rsidRPr="005616C1" w:rsidRDefault="005616C1" w:rsidP="005616C1">
      <w:pPr>
        <w:numPr>
          <w:ilvl w:val="0"/>
          <w:numId w:val="3"/>
        </w:numPr>
      </w:pPr>
      <w:r w:rsidRPr="005616C1">
        <w:t>public sector body</w:t>
      </w:r>
    </w:p>
    <w:p w14:paraId="12A44590" w14:textId="320D5A74" w:rsidR="005616C1" w:rsidRPr="00615965" w:rsidRDefault="005616C1" w:rsidP="005616C1">
      <w:pPr>
        <w:numPr>
          <w:ilvl w:val="0"/>
          <w:numId w:val="3"/>
        </w:numPr>
        <w:rPr>
          <w:highlight w:val="yellow"/>
        </w:rPr>
      </w:pPr>
      <w:r w:rsidRPr="00615965">
        <w:rPr>
          <w:highlight w:val="yellow"/>
        </w:rPr>
        <w:t>other, please specify</w:t>
      </w:r>
      <w:r w:rsidR="00615965">
        <w:rPr>
          <w:highlight w:val="yellow"/>
        </w:rPr>
        <w:t xml:space="preserve"> – Professional Leadership Body for Pharmacists</w:t>
      </w:r>
    </w:p>
    <w:p w14:paraId="430D66BA" w14:textId="77777777" w:rsidR="005616C1" w:rsidRPr="005616C1" w:rsidRDefault="005616C1" w:rsidP="005616C1">
      <w:pPr>
        <w:rPr>
          <w:b/>
          <w:bCs/>
        </w:rPr>
      </w:pPr>
      <w:r w:rsidRPr="005616C1">
        <w:rPr>
          <w:b/>
          <w:bCs/>
        </w:rPr>
        <w:t>Men’s health topics</w:t>
      </w:r>
    </w:p>
    <w:p w14:paraId="742AB6FF" w14:textId="77777777" w:rsidR="005616C1" w:rsidRPr="005616C1" w:rsidRDefault="005616C1" w:rsidP="005616C1">
      <w:r w:rsidRPr="005616C1">
        <w:t>There are many topics that relate to men’s health, either directly or indirectly. Which of the below topics, if any, do you think it is most important for the Men’s Health Strategy to consider? (Optional)</w:t>
      </w:r>
    </w:p>
    <w:p w14:paraId="25BB5524" w14:textId="77777777" w:rsidR="005616C1" w:rsidRPr="005616C1" w:rsidRDefault="005616C1" w:rsidP="005616C1">
      <w:r w:rsidRPr="005616C1">
        <w:t>Please select up to 5 topics that you think are most important. You can also provide your own suggestion by selecting ‘other’.</w:t>
      </w:r>
    </w:p>
    <w:p w14:paraId="1EBE0D56" w14:textId="77777777" w:rsidR="005616C1" w:rsidRPr="00615965" w:rsidRDefault="005616C1" w:rsidP="005616C1">
      <w:pPr>
        <w:numPr>
          <w:ilvl w:val="0"/>
          <w:numId w:val="4"/>
        </w:numPr>
        <w:rPr>
          <w:highlight w:val="yellow"/>
        </w:rPr>
      </w:pPr>
      <w:r w:rsidRPr="00615965">
        <w:rPr>
          <w:highlight w:val="yellow"/>
        </w:rPr>
        <w:t>access to services</w:t>
      </w:r>
    </w:p>
    <w:p w14:paraId="7C126C1D" w14:textId="77777777" w:rsidR="005616C1" w:rsidRPr="005616C1" w:rsidRDefault="005616C1" w:rsidP="005616C1">
      <w:pPr>
        <w:numPr>
          <w:ilvl w:val="0"/>
          <w:numId w:val="4"/>
        </w:numPr>
      </w:pPr>
      <w:r w:rsidRPr="005616C1">
        <w:t>alcohol</w:t>
      </w:r>
    </w:p>
    <w:p w14:paraId="69CA8680" w14:textId="77777777" w:rsidR="005616C1" w:rsidRPr="005616C1" w:rsidRDefault="005616C1" w:rsidP="005616C1">
      <w:pPr>
        <w:numPr>
          <w:ilvl w:val="0"/>
          <w:numId w:val="4"/>
        </w:numPr>
      </w:pPr>
      <w:r w:rsidRPr="005616C1">
        <w:lastRenderedPageBreak/>
        <w:t>atrial fibrillation (a type of heart rhythm problem)</w:t>
      </w:r>
    </w:p>
    <w:p w14:paraId="1996C0FB" w14:textId="77777777" w:rsidR="005616C1" w:rsidRPr="005616C1" w:rsidRDefault="005616C1" w:rsidP="005616C1">
      <w:pPr>
        <w:numPr>
          <w:ilvl w:val="0"/>
          <w:numId w:val="4"/>
        </w:numPr>
      </w:pPr>
      <w:r w:rsidRPr="005616C1">
        <w:t>autism and neurodiversity (such as attention deficit hyperactivity disorder and dyslexia)</w:t>
      </w:r>
    </w:p>
    <w:p w14:paraId="477626EA" w14:textId="77777777" w:rsidR="005616C1" w:rsidRPr="00603967" w:rsidRDefault="005616C1" w:rsidP="005616C1">
      <w:pPr>
        <w:numPr>
          <w:ilvl w:val="0"/>
          <w:numId w:val="4"/>
        </w:numPr>
        <w:rPr>
          <w:highlight w:val="yellow"/>
        </w:rPr>
      </w:pPr>
      <w:r w:rsidRPr="00603967">
        <w:rPr>
          <w:highlight w:val="yellow"/>
        </w:rPr>
        <w:t>cancers typically affecting men (prostate, testicular and penile cancer) </w:t>
      </w:r>
    </w:p>
    <w:p w14:paraId="1ABFAEA9" w14:textId="77777777" w:rsidR="005616C1" w:rsidRPr="005616C1" w:rsidRDefault="005616C1" w:rsidP="005616C1">
      <w:pPr>
        <w:numPr>
          <w:ilvl w:val="0"/>
          <w:numId w:val="4"/>
        </w:numPr>
      </w:pPr>
      <w:r w:rsidRPr="005616C1">
        <w:t>conditions that affect your joints, bones and muscles (such as arthritis) </w:t>
      </w:r>
    </w:p>
    <w:p w14:paraId="469C4018" w14:textId="77777777" w:rsidR="005616C1" w:rsidRPr="005616C1" w:rsidRDefault="005616C1" w:rsidP="005616C1">
      <w:pPr>
        <w:numPr>
          <w:ilvl w:val="0"/>
          <w:numId w:val="4"/>
        </w:numPr>
      </w:pPr>
      <w:r w:rsidRPr="005616C1">
        <w:t>dementia </w:t>
      </w:r>
    </w:p>
    <w:p w14:paraId="7353A31F" w14:textId="77777777" w:rsidR="005616C1" w:rsidRPr="005616C1" w:rsidRDefault="005616C1" w:rsidP="005616C1">
      <w:pPr>
        <w:numPr>
          <w:ilvl w:val="0"/>
          <w:numId w:val="4"/>
        </w:numPr>
      </w:pPr>
      <w:r w:rsidRPr="005616C1">
        <w:t>diabetes </w:t>
      </w:r>
    </w:p>
    <w:p w14:paraId="6AA5C443" w14:textId="77777777" w:rsidR="005616C1" w:rsidRPr="005616C1" w:rsidRDefault="005616C1" w:rsidP="005616C1">
      <w:pPr>
        <w:numPr>
          <w:ilvl w:val="0"/>
          <w:numId w:val="4"/>
        </w:numPr>
      </w:pPr>
      <w:r w:rsidRPr="005616C1">
        <w:t>diet </w:t>
      </w:r>
    </w:p>
    <w:p w14:paraId="74671CAC" w14:textId="77777777" w:rsidR="005616C1" w:rsidRPr="005616C1" w:rsidRDefault="005616C1" w:rsidP="005616C1">
      <w:pPr>
        <w:numPr>
          <w:ilvl w:val="0"/>
          <w:numId w:val="4"/>
        </w:numPr>
      </w:pPr>
      <w:r w:rsidRPr="005616C1">
        <w:t>disability </w:t>
      </w:r>
    </w:p>
    <w:p w14:paraId="32C3E6A0" w14:textId="77777777" w:rsidR="005616C1" w:rsidRPr="005616C1" w:rsidRDefault="005616C1" w:rsidP="005616C1">
      <w:pPr>
        <w:numPr>
          <w:ilvl w:val="0"/>
          <w:numId w:val="4"/>
        </w:numPr>
      </w:pPr>
      <w:r w:rsidRPr="005616C1">
        <w:t>experience of healthcare </w:t>
      </w:r>
    </w:p>
    <w:p w14:paraId="20735095" w14:textId="77777777" w:rsidR="005616C1" w:rsidRPr="005616C1" w:rsidRDefault="005616C1" w:rsidP="005616C1">
      <w:pPr>
        <w:numPr>
          <w:ilvl w:val="0"/>
          <w:numId w:val="4"/>
        </w:numPr>
      </w:pPr>
      <w:r w:rsidRPr="005616C1">
        <w:t>fatherhood </w:t>
      </w:r>
    </w:p>
    <w:p w14:paraId="02E73069" w14:textId="77777777" w:rsidR="005616C1" w:rsidRPr="005616C1" w:rsidRDefault="005616C1" w:rsidP="005616C1">
      <w:pPr>
        <w:numPr>
          <w:ilvl w:val="0"/>
          <w:numId w:val="4"/>
        </w:numPr>
      </w:pPr>
      <w:r w:rsidRPr="005616C1">
        <w:t>gambling </w:t>
      </w:r>
    </w:p>
    <w:p w14:paraId="7A38DC2C" w14:textId="77777777" w:rsidR="005616C1" w:rsidRPr="005616C1" w:rsidRDefault="005616C1" w:rsidP="005616C1">
      <w:pPr>
        <w:numPr>
          <w:ilvl w:val="0"/>
          <w:numId w:val="4"/>
        </w:numPr>
      </w:pPr>
      <w:r w:rsidRPr="005616C1">
        <w:t>governance and accountability </w:t>
      </w:r>
    </w:p>
    <w:p w14:paraId="72636E62" w14:textId="77777777" w:rsidR="005616C1" w:rsidRPr="005616C1" w:rsidRDefault="005616C1" w:rsidP="005616C1">
      <w:pPr>
        <w:numPr>
          <w:ilvl w:val="0"/>
          <w:numId w:val="4"/>
        </w:numPr>
      </w:pPr>
      <w:r w:rsidRPr="005616C1">
        <w:t>health literacy </w:t>
      </w:r>
    </w:p>
    <w:p w14:paraId="6B8E93D2" w14:textId="77777777" w:rsidR="005616C1" w:rsidRPr="005616C1" w:rsidRDefault="005616C1" w:rsidP="005616C1">
      <w:pPr>
        <w:numPr>
          <w:ilvl w:val="0"/>
          <w:numId w:val="4"/>
        </w:numPr>
      </w:pPr>
      <w:r w:rsidRPr="005616C1">
        <w:t>health screening services </w:t>
      </w:r>
    </w:p>
    <w:p w14:paraId="57C9C09F" w14:textId="77777777" w:rsidR="005616C1" w:rsidRPr="005616C1" w:rsidRDefault="005616C1" w:rsidP="005616C1">
      <w:pPr>
        <w:numPr>
          <w:ilvl w:val="0"/>
          <w:numId w:val="4"/>
        </w:numPr>
      </w:pPr>
      <w:r w:rsidRPr="005616C1">
        <w:t>healthy relationships</w:t>
      </w:r>
    </w:p>
    <w:p w14:paraId="71EF6BCD" w14:textId="77777777" w:rsidR="005616C1" w:rsidRPr="005616C1" w:rsidRDefault="005616C1" w:rsidP="005616C1">
      <w:pPr>
        <w:numPr>
          <w:ilvl w:val="0"/>
          <w:numId w:val="4"/>
        </w:numPr>
      </w:pPr>
      <w:r w:rsidRPr="005616C1">
        <w:t>heart disease and stroke</w:t>
      </w:r>
    </w:p>
    <w:p w14:paraId="090781BA" w14:textId="77777777" w:rsidR="005616C1" w:rsidRPr="005616C1" w:rsidRDefault="005616C1" w:rsidP="005616C1">
      <w:pPr>
        <w:numPr>
          <w:ilvl w:val="0"/>
          <w:numId w:val="4"/>
        </w:numPr>
      </w:pPr>
      <w:r w:rsidRPr="005616C1">
        <w:t>high blood pressure</w:t>
      </w:r>
    </w:p>
    <w:p w14:paraId="00085F91" w14:textId="77777777" w:rsidR="005616C1" w:rsidRPr="005616C1" w:rsidRDefault="005616C1" w:rsidP="005616C1">
      <w:pPr>
        <w:numPr>
          <w:ilvl w:val="0"/>
          <w:numId w:val="4"/>
        </w:numPr>
      </w:pPr>
      <w:r w:rsidRPr="005616C1">
        <w:t>high cholesterol</w:t>
      </w:r>
    </w:p>
    <w:p w14:paraId="5C46EA7B" w14:textId="77777777" w:rsidR="005616C1" w:rsidRPr="005616C1" w:rsidRDefault="005616C1" w:rsidP="005616C1">
      <w:pPr>
        <w:numPr>
          <w:ilvl w:val="0"/>
          <w:numId w:val="4"/>
        </w:numPr>
      </w:pPr>
      <w:r w:rsidRPr="00615965">
        <w:rPr>
          <w:highlight w:val="yellow"/>
        </w:rPr>
        <w:t>inequalities</w:t>
      </w:r>
      <w:r w:rsidRPr="005616C1">
        <w:t> </w:t>
      </w:r>
    </w:p>
    <w:p w14:paraId="279E625A" w14:textId="77777777" w:rsidR="005616C1" w:rsidRPr="005616C1" w:rsidRDefault="005616C1" w:rsidP="005616C1">
      <w:pPr>
        <w:numPr>
          <w:ilvl w:val="0"/>
          <w:numId w:val="4"/>
        </w:numPr>
      </w:pPr>
      <w:r w:rsidRPr="005616C1">
        <w:t>injuries and risk taking</w:t>
      </w:r>
    </w:p>
    <w:p w14:paraId="022FECDE" w14:textId="77777777" w:rsidR="005616C1" w:rsidRPr="005616C1" w:rsidRDefault="005616C1" w:rsidP="005616C1">
      <w:pPr>
        <w:numPr>
          <w:ilvl w:val="0"/>
          <w:numId w:val="4"/>
        </w:numPr>
      </w:pPr>
      <w:r w:rsidRPr="005616C1">
        <w:t>loneliness </w:t>
      </w:r>
    </w:p>
    <w:p w14:paraId="039EAFC8" w14:textId="77777777" w:rsidR="005616C1" w:rsidRPr="005616C1" w:rsidRDefault="005616C1" w:rsidP="005616C1">
      <w:pPr>
        <w:numPr>
          <w:ilvl w:val="0"/>
          <w:numId w:val="4"/>
        </w:numPr>
      </w:pPr>
      <w:r w:rsidRPr="005616C1">
        <w:t>masculinity</w:t>
      </w:r>
    </w:p>
    <w:p w14:paraId="79CA48CC" w14:textId="77777777" w:rsidR="005616C1" w:rsidRPr="00615965" w:rsidRDefault="005616C1" w:rsidP="005616C1">
      <w:pPr>
        <w:numPr>
          <w:ilvl w:val="0"/>
          <w:numId w:val="4"/>
        </w:numPr>
        <w:rPr>
          <w:highlight w:val="yellow"/>
        </w:rPr>
      </w:pPr>
      <w:r w:rsidRPr="00615965">
        <w:rPr>
          <w:highlight w:val="yellow"/>
        </w:rPr>
        <w:t>mental health (including stress and anxiety)</w:t>
      </w:r>
    </w:p>
    <w:p w14:paraId="6057B355" w14:textId="77777777" w:rsidR="005616C1" w:rsidRPr="005616C1" w:rsidRDefault="005616C1" w:rsidP="005616C1">
      <w:pPr>
        <w:numPr>
          <w:ilvl w:val="0"/>
          <w:numId w:val="4"/>
        </w:numPr>
      </w:pPr>
      <w:r w:rsidRPr="005616C1">
        <w:t>neurological conditions (such as epilepsy or Parkinson’s disease)</w:t>
      </w:r>
    </w:p>
    <w:p w14:paraId="1F87B0E7" w14:textId="77777777" w:rsidR="005616C1" w:rsidRPr="005616C1" w:rsidRDefault="005616C1" w:rsidP="005616C1">
      <w:pPr>
        <w:numPr>
          <w:ilvl w:val="0"/>
          <w:numId w:val="4"/>
        </w:numPr>
      </w:pPr>
      <w:r w:rsidRPr="005616C1">
        <w:t>physical activity or inactivity</w:t>
      </w:r>
    </w:p>
    <w:p w14:paraId="339A4C69" w14:textId="77777777" w:rsidR="005616C1" w:rsidRPr="005616C1" w:rsidRDefault="005616C1" w:rsidP="005616C1">
      <w:pPr>
        <w:numPr>
          <w:ilvl w:val="0"/>
          <w:numId w:val="4"/>
        </w:numPr>
      </w:pPr>
      <w:r w:rsidRPr="005616C1">
        <w:t>research and data</w:t>
      </w:r>
    </w:p>
    <w:p w14:paraId="41721E5A" w14:textId="77777777" w:rsidR="005616C1" w:rsidRPr="005616C1" w:rsidRDefault="005616C1" w:rsidP="005616C1">
      <w:pPr>
        <w:numPr>
          <w:ilvl w:val="0"/>
          <w:numId w:val="4"/>
        </w:numPr>
      </w:pPr>
      <w:r w:rsidRPr="005616C1">
        <w:t>sexual health</w:t>
      </w:r>
    </w:p>
    <w:p w14:paraId="5203441A" w14:textId="77777777" w:rsidR="005616C1" w:rsidRPr="005616C1" w:rsidRDefault="005616C1" w:rsidP="005616C1">
      <w:pPr>
        <w:numPr>
          <w:ilvl w:val="0"/>
          <w:numId w:val="4"/>
        </w:numPr>
      </w:pPr>
      <w:r w:rsidRPr="005616C1">
        <w:lastRenderedPageBreak/>
        <w:t>smoking</w:t>
      </w:r>
    </w:p>
    <w:p w14:paraId="62587861" w14:textId="77777777" w:rsidR="005616C1" w:rsidRPr="005616C1" w:rsidRDefault="005616C1" w:rsidP="005616C1">
      <w:pPr>
        <w:numPr>
          <w:ilvl w:val="0"/>
          <w:numId w:val="4"/>
        </w:numPr>
      </w:pPr>
      <w:r w:rsidRPr="005616C1">
        <w:t>substance misuse</w:t>
      </w:r>
    </w:p>
    <w:p w14:paraId="770F0065" w14:textId="77777777" w:rsidR="005616C1" w:rsidRPr="00615965" w:rsidRDefault="005616C1" w:rsidP="005616C1">
      <w:pPr>
        <w:numPr>
          <w:ilvl w:val="0"/>
          <w:numId w:val="4"/>
        </w:numPr>
        <w:rPr>
          <w:highlight w:val="yellow"/>
        </w:rPr>
      </w:pPr>
      <w:r w:rsidRPr="00615965">
        <w:rPr>
          <w:highlight w:val="yellow"/>
        </w:rPr>
        <w:t>suicide prevention</w:t>
      </w:r>
    </w:p>
    <w:p w14:paraId="158F16C2" w14:textId="77777777" w:rsidR="005616C1" w:rsidRPr="005616C1" w:rsidRDefault="005616C1" w:rsidP="005616C1">
      <w:pPr>
        <w:numPr>
          <w:ilvl w:val="0"/>
          <w:numId w:val="4"/>
        </w:numPr>
      </w:pPr>
      <w:r w:rsidRPr="005616C1">
        <w:t>training and education for healthcare professionals</w:t>
      </w:r>
    </w:p>
    <w:p w14:paraId="2D68D1E4" w14:textId="77777777" w:rsidR="005616C1" w:rsidRPr="005616C1" w:rsidRDefault="005616C1" w:rsidP="005616C1">
      <w:pPr>
        <w:numPr>
          <w:ilvl w:val="0"/>
          <w:numId w:val="4"/>
        </w:numPr>
      </w:pPr>
      <w:r w:rsidRPr="005616C1">
        <w:t>weight</w:t>
      </w:r>
    </w:p>
    <w:p w14:paraId="2948E142" w14:textId="77777777" w:rsidR="005616C1" w:rsidRPr="005616C1" w:rsidRDefault="005616C1" w:rsidP="005616C1">
      <w:pPr>
        <w:numPr>
          <w:ilvl w:val="0"/>
          <w:numId w:val="4"/>
        </w:numPr>
      </w:pPr>
      <w:r w:rsidRPr="005616C1">
        <w:t>other cancers (such as bowel and lung cancer)</w:t>
      </w:r>
    </w:p>
    <w:p w14:paraId="6BF67B1D" w14:textId="77777777" w:rsidR="005616C1" w:rsidRPr="005616C1" w:rsidRDefault="005616C1" w:rsidP="005616C1">
      <w:pPr>
        <w:numPr>
          <w:ilvl w:val="0"/>
          <w:numId w:val="4"/>
        </w:numPr>
      </w:pPr>
      <w:r w:rsidRPr="005616C1">
        <w:t>other (please specify)</w:t>
      </w:r>
    </w:p>
    <w:p w14:paraId="69DDF514" w14:textId="77777777" w:rsidR="005616C1" w:rsidRPr="005616C1" w:rsidRDefault="005616C1" w:rsidP="005616C1">
      <w:pPr>
        <w:rPr>
          <w:b/>
          <w:bCs/>
        </w:rPr>
      </w:pPr>
      <w:r w:rsidRPr="005616C1">
        <w:rPr>
          <w:b/>
          <w:bCs/>
        </w:rPr>
        <w:t>Understanding and identifying areas where we can improve support for healthier behaviours</w:t>
      </w:r>
    </w:p>
    <w:p w14:paraId="030FEFB0" w14:textId="77777777" w:rsidR="005616C1" w:rsidRPr="005616C1" w:rsidRDefault="005616C1" w:rsidP="005616C1">
      <w:r w:rsidRPr="005616C1">
        <w:t>Please upload your contribution of data, research and other reports relevant to this topic of men’s health: understanding and identifying areas where we can improve support for healthier behaviours.</w:t>
      </w:r>
    </w:p>
    <w:p w14:paraId="156AEA3D" w14:textId="77777777" w:rsidR="005616C1" w:rsidRPr="005616C1" w:rsidRDefault="005616C1" w:rsidP="005616C1">
      <w:r w:rsidRPr="005616C1">
        <w:t>We are particularly interested in:</w:t>
      </w:r>
    </w:p>
    <w:p w14:paraId="41A8DB96" w14:textId="77777777" w:rsidR="005616C1" w:rsidRPr="005616C1" w:rsidRDefault="005616C1" w:rsidP="005616C1">
      <w:pPr>
        <w:numPr>
          <w:ilvl w:val="0"/>
          <w:numId w:val="5"/>
        </w:numPr>
      </w:pPr>
      <w:r w:rsidRPr="005616C1">
        <w:t>your insight into the factors driving behaviours posing a risk to health among men and boys</w:t>
      </w:r>
    </w:p>
    <w:p w14:paraId="05FCE788" w14:textId="77777777" w:rsidR="005616C1" w:rsidRPr="005616C1" w:rsidRDefault="005616C1" w:rsidP="005616C1">
      <w:pPr>
        <w:numPr>
          <w:ilvl w:val="0"/>
          <w:numId w:val="5"/>
        </w:numPr>
      </w:pPr>
      <w:r w:rsidRPr="005616C1">
        <w:t>your suggestions as to how to improve health-positive behaviours among men and boys</w:t>
      </w:r>
    </w:p>
    <w:p w14:paraId="524AFE4F" w14:textId="77777777" w:rsidR="005616C1" w:rsidRPr="005616C1" w:rsidRDefault="005616C1" w:rsidP="005616C1">
      <w:pPr>
        <w:numPr>
          <w:ilvl w:val="0"/>
          <w:numId w:val="5"/>
        </w:numPr>
      </w:pPr>
      <w:r w:rsidRPr="005616C1">
        <w:t>any gaps in research and evidence</w:t>
      </w:r>
    </w:p>
    <w:p w14:paraId="220AF57E" w14:textId="77777777" w:rsidR="005616C1" w:rsidRPr="005616C1" w:rsidRDefault="005616C1" w:rsidP="005616C1">
      <w:r w:rsidRPr="005616C1">
        <w:t>Please draw upon sex-related health inequalities in your response where possible.</w:t>
      </w:r>
    </w:p>
    <w:p w14:paraId="19789F9E" w14:textId="77777777" w:rsidR="005616C1" w:rsidRPr="005616C1" w:rsidRDefault="005616C1" w:rsidP="005616C1">
      <w:r w:rsidRPr="005616C1">
        <w:t>Do not include any personal information in your response.</w:t>
      </w:r>
    </w:p>
    <w:p w14:paraId="439036C2" w14:textId="77777777" w:rsidR="005616C1" w:rsidRDefault="005616C1" w:rsidP="005616C1">
      <w:r w:rsidRPr="005616C1">
        <w:t>Upload Word document file [maximum 10 pages].</w:t>
      </w:r>
    </w:p>
    <w:p w14:paraId="40BDBDC5" w14:textId="66303B82" w:rsidR="00615965" w:rsidRPr="00615965" w:rsidRDefault="00615965" w:rsidP="005616C1">
      <w:pPr>
        <w:rPr>
          <w:b/>
          <w:bCs/>
        </w:rPr>
      </w:pPr>
      <w:r w:rsidRPr="00615965">
        <w:rPr>
          <w:b/>
          <w:bCs/>
        </w:rPr>
        <w:t>Answer:</w:t>
      </w:r>
    </w:p>
    <w:p w14:paraId="47D79310" w14:textId="01E3F3E8" w:rsidR="00615965" w:rsidRPr="00062A3D" w:rsidRDefault="00615965" w:rsidP="00615965">
      <w:pPr>
        <w:rPr>
          <w:color w:val="215E99" w:themeColor="text2" w:themeTint="BF"/>
        </w:rPr>
      </w:pPr>
      <w:r w:rsidRPr="00062A3D">
        <w:rPr>
          <w:color w:val="215E99" w:themeColor="text2" w:themeTint="BF"/>
        </w:rPr>
        <w:t>Cultural sensitivity can play a significant part in terms of information and education. This may mean that healthcare professionals avoid having these difficult conversations. Healthcare professionals should be trained and supported to have these types of conversations.</w:t>
      </w:r>
    </w:p>
    <w:p w14:paraId="22A52623" w14:textId="676448A7" w:rsidR="00615965" w:rsidRPr="00062A3D" w:rsidRDefault="00615965" w:rsidP="00615965">
      <w:pPr>
        <w:rPr>
          <w:color w:val="215E99" w:themeColor="text2" w:themeTint="BF"/>
        </w:rPr>
      </w:pPr>
      <w:r w:rsidRPr="00062A3D">
        <w:rPr>
          <w:color w:val="215E99" w:themeColor="text2" w:themeTint="BF"/>
        </w:rPr>
        <w:t xml:space="preserve">Pharmacists have a good skill set in terms of critical analysis and have a good understanding of medicines and how they should be used. These skills could be utilised more widely so that pharmacists could have a role in being a critical friend to both patients and within the multidisciplinary team (MDT) to advise on different paths and routes available. Pharmacists need to be part of MDT and be encouraged to share their important perspective in explaining all the options available to men in their care. </w:t>
      </w:r>
      <w:r w:rsidRPr="00062A3D">
        <w:rPr>
          <w:color w:val="215E99" w:themeColor="text2" w:themeTint="BF"/>
        </w:rPr>
        <w:lastRenderedPageBreak/>
        <w:t>Pharmacists spend a lot of time understanding and triangulating data on risk / benefit balance. This is a unique skill amongst healthcare professionals and should be utilised more widely in terms of men’s health.</w:t>
      </w:r>
    </w:p>
    <w:p w14:paraId="06E610FC" w14:textId="1C417E18" w:rsidR="00615965" w:rsidRPr="00062A3D" w:rsidRDefault="00615965" w:rsidP="00615965">
      <w:pPr>
        <w:rPr>
          <w:color w:val="215E99" w:themeColor="text2" w:themeTint="BF"/>
        </w:rPr>
      </w:pPr>
      <w:r w:rsidRPr="00062A3D">
        <w:rPr>
          <w:color w:val="215E99" w:themeColor="text2" w:themeTint="BF"/>
        </w:rPr>
        <w:t>Most of the ways of working in multidisciplinary teams still have a way to go in offering personalised care to men. Healthcare professionals need to be supported in terms of education and training to really listen to their patients and to undertake the principles of shared decision making as part of all their patient interactions.</w:t>
      </w:r>
    </w:p>
    <w:p w14:paraId="0B933504" w14:textId="0797719C" w:rsidR="00615965" w:rsidRDefault="00615965" w:rsidP="00615965">
      <w:pPr>
        <w:rPr>
          <w:color w:val="215E99" w:themeColor="text2" w:themeTint="BF"/>
        </w:rPr>
      </w:pPr>
      <w:r w:rsidRPr="00062A3D">
        <w:rPr>
          <w:color w:val="215E99" w:themeColor="text2" w:themeTint="BF"/>
        </w:rPr>
        <w:t>It is important that healthcare practitioners understand male specific symptoms and recognise them, particularly for conditions like testicular cancer which is quite a common problem but often detected too late.</w:t>
      </w:r>
    </w:p>
    <w:p w14:paraId="587C0B73" w14:textId="3F0C7EF1" w:rsidR="00603967" w:rsidRDefault="00603967" w:rsidP="00615965">
      <w:pPr>
        <w:rPr>
          <w:color w:val="215E99" w:themeColor="text2" w:themeTint="BF"/>
        </w:rPr>
      </w:pPr>
      <w:r w:rsidRPr="00603967">
        <w:rPr>
          <w:color w:val="215E99" w:themeColor="text2" w:themeTint="BF"/>
        </w:rPr>
        <w:t xml:space="preserve">The fact that educational attainment in men and boys has been </w:t>
      </w:r>
      <w:proofErr w:type="gramStart"/>
      <w:r w:rsidRPr="00603967">
        <w:rPr>
          <w:color w:val="215E99" w:themeColor="text2" w:themeTint="BF"/>
        </w:rPr>
        <w:t>lagging behind</w:t>
      </w:r>
      <w:proofErr w:type="gramEnd"/>
      <w:r w:rsidRPr="00603967">
        <w:rPr>
          <w:color w:val="215E99" w:themeColor="text2" w:themeTint="BF"/>
        </w:rPr>
        <w:t xml:space="preserve"> women and girls could also indicate poorer health literacy regarding common minor ailments and serious illnesses. </w:t>
      </w:r>
      <w:r>
        <w:rPr>
          <w:color w:val="215E99" w:themeColor="text2" w:themeTint="BF"/>
        </w:rPr>
        <w:t xml:space="preserve">We </w:t>
      </w:r>
      <w:r w:rsidRPr="00603967">
        <w:rPr>
          <w:color w:val="215E99" w:themeColor="text2" w:themeTint="BF"/>
        </w:rPr>
        <w:t>believe that men and boys should have access to better information about taking care of their health.</w:t>
      </w:r>
    </w:p>
    <w:p w14:paraId="19999B2E" w14:textId="33FCBF48" w:rsidR="004B7AEA" w:rsidRDefault="004B7AEA" w:rsidP="00615965">
      <w:pPr>
        <w:rPr>
          <w:color w:val="215E99" w:themeColor="text2" w:themeTint="BF"/>
        </w:rPr>
      </w:pPr>
      <w:r w:rsidRPr="004B7AEA">
        <w:rPr>
          <w:color w:val="215E99" w:themeColor="text2" w:themeTint="BF"/>
        </w:rPr>
        <w:t>With the right resources, effective signposting and an empathetic approach, pharmacy teams can spark brief, opportunistic conversations about health.</w:t>
      </w:r>
    </w:p>
    <w:p w14:paraId="7984CC90" w14:textId="77777777" w:rsidR="00B11414" w:rsidRPr="00B11414" w:rsidRDefault="00B11414" w:rsidP="00B11414">
      <w:pPr>
        <w:rPr>
          <w:color w:val="215E99" w:themeColor="text2" w:themeTint="BF"/>
        </w:rPr>
      </w:pPr>
      <w:r w:rsidRPr="00B11414">
        <w:rPr>
          <w:color w:val="215E99" w:themeColor="text2" w:themeTint="BF"/>
        </w:rPr>
        <w:t>Pharmacists are highly accessible, trusted health professionals with the potential to play a far greater role in improving men’s health outcomes. Their expertise in medicines optimisation, risk communication, and preventative care, combined with their regular contact with male patients in informal, community-based settings, places them in a unique position to engage men in health-positive behaviours. With the right support, commissioning, and evidence base, pharmacists could become key agents of change in tackling male health inequalities.</w:t>
      </w:r>
    </w:p>
    <w:p w14:paraId="76A8A4D3" w14:textId="77777777" w:rsidR="00B11414" w:rsidRPr="00B11414" w:rsidRDefault="00B11414" w:rsidP="00B11414">
      <w:pPr>
        <w:rPr>
          <w:color w:val="215E99" w:themeColor="text2" w:themeTint="BF"/>
        </w:rPr>
      </w:pPr>
      <w:r w:rsidRPr="00B11414">
        <w:rPr>
          <w:color w:val="215E99" w:themeColor="text2" w:themeTint="BF"/>
        </w:rPr>
        <w:t>There is a clear need for further high-quality studies assessing the impact, reach, and sustainability of pharmacy-led prevention, lifestyle, and chronic disease management strategies tailored specifically to men:</w:t>
      </w:r>
    </w:p>
    <w:p w14:paraId="3EC81DE0" w14:textId="77777777" w:rsidR="00B11414" w:rsidRPr="00B11414" w:rsidRDefault="00B11414" w:rsidP="00B11414">
      <w:pPr>
        <w:numPr>
          <w:ilvl w:val="0"/>
          <w:numId w:val="12"/>
        </w:numPr>
        <w:rPr>
          <w:color w:val="215E99" w:themeColor="text2" w:themeTint="BF"/>
        </w:rPr>
      </w:pPr>
      <w:r w:rsidRPr="00B11414">
        <w:rPr>
          <w:color w:val="215E99" w:themeColor="text2" w:themeTint="BF"/>
        </w:rPr>
        <w:t>While pharmacists currently provide counselling on issues such as mental health, erectile dysfunction, and lifestyle risk factors, there is a lack of high-quality, male-specific evidence demonstrating measurable impact on health outcomes.</w:t>
      </w:r>
    </w:p>
    <w:p w14:paraId="1E2EF185" w14:textId="77777777" w:rsidR="00B11414" w:rsidRPr="00B11414" w:rsidRDefault="00B11414" w:rsidP="00B11414">
      <w:pPr>
        <w:numPr>
          <w:ilvl w:val="0"/>
          <w:numId w:val="12"/>
        </w:numPr>
        <w:rPr>
          <w:color w:val="215E99" w:themeColor="text2" w:themeTint="BF"/>
        </w:rPr>
      </w:pPr>
      <w:r w:rsidRPr="00B11414">
        <w:rPr>
          <w:color w:val="215E99" w:themeColor="text2" w:themeTint="BF"/>
        </w:rPr>
        <w:t>Early evidence suggests that pharmacy-led interventions (particularly those supporting lifestyle change in areas such as prostate cancer survivorship) are acceptable and well-received by male patients. However, data on long-term behavioural adherence and clinical outcomes remain limited.</w:t>
      </w:r>
    </w:p>
    <w:p w14:paraId="09F43850" w14:textId="77777777" w:rsidR="00B11414" w:rsidRPr="00B11414" w:rsidRDefault="00B11414" w:rsidP="00B11414">
      <w:pPr>
        <w:numPr>
          <w:ilvl w:val="0"/>
          <w:numId w:val="12"/>
        </w:numPr>
        <w:rPr>
          <w:color w:val="215E99" w:themeColor="text2" w:themeTint="BF"/>
        </w:rPr>
      </w:pPr>
      <w:r w:rsidRPr="00B11414">
        <w:rPr>
          <w:color w:val="215E99" w:themeColor="text2" w:themeTint="BF"/>
        </w:rPr>
        <w:t xml:space="preserve">Equity-focused research is especially lacking, with minimal studies examining the role of pharmacists in supporting underserved male populations, including ethnic </w:t>
      </w:r>
      <w:r w:rsidRPr="00B11414">
        <w:rPr>
          <w:color w:val="215E99" w:themeColor="text2" w:themeTint="BF"/>
        </w:rPr>
        <w:lastRenderedPageBreak/>
        <w:t>minority communities, LGBTQ+ men, rural populations, and those from socioeconomically deprived backgrounds.</w:t>
      </w:r>
    </w:p>
    <w:p w14:paraId="6A2F9C00" w14:textId="77777777" w:rsidR="00B11414" w:rsidRDefault="00B11414" w:rsidP="00615965">
      <w:pPr>
        <w:rPr>
          <w:color w:val="215E99" w:themeColor="text2" w:themeTint="BF"/>
        </w:rPr>
      </w:pPr>
    </w:p>
    <w:p w14:paraId="40DE2F99" w14:textId="08810DF2" w:rsidR="00603967" w:rsidRDefault="00603967" w:rsidP="00615965">
      <w:pPr>
        <w:rPr>
          <w:color w:val="215E99" w:themeColor="text2" w:themeTint="BF"/>
        </w:rPr>
      </w:pPr>
      <w:r>
        <w:rPr>
          <w:color w:val="215E99" w:themeColor="text2" w:themeTint="BF"/>
        </w:rPr>
        <w:t>The reason we have chosen the five areas we have are that:</w:t>
      </w:r>
    </w:p>
    <w:p w14:paraId="637AD2C8" w14:textId="77777777" w:rsidR="00603967" w:rsidRDefault="00603967" w:rsidP="00603967">
      <w:pPr>
        <w:numPr>
          <w:ilvl w:val="0"/>
          <w:numId w:val="10"/>
        </w:numPr>
        <w:rPr>
          <w:color w:val="215E99" w:themeColor="text2" w:themeTint="BF"/>
        </w:rPr>
      </w:pPr>
      <w:r w:rsidRPr="00603967">
        <w:rPr>
          <w:color w:val="215E99" w:themeColor="text2" w:themeTint="BF"/>
        </w:rPr>
        <w:t>One man in every five does not live until they are 65</w:t>
      </w:r>
    </w:p>
    <w:p w14:paraId="7E1B52D0" w14:textId="1379C84F" w:rsidR="004B7AEA" w:rsidRPr="00603967" w:rsidRDefault="004B7AEA" w:rsidP="00603967">
      <w:pPr>
        <w:numPr>
          <w:ilvl w:val="0"/>
          <w:numId w:val="10"/>
        </w:numPr>
        <w:rPr>
          <w:color w:val="215E99" w:themeColor="text2" w:themeTint="BF"/>
        </w:rPr>
      </w:pPr>
      <w:r w:rsidRPr="004B7AEA">
        <w:rPr>
          <w:color w:val="215E99" w:themeColor="text2" w:themeTint="BF"/>
        </w:rPr>
        <w:t>Healthy life expectancy is 3.7 to 4.5 years lower</w:t>
      </w:r>
      <w:r>
        <w:rPr>
          <w:color w:val="215E99" w:themeColor="text2" w:themeTint="BF"/>
        </w:rPr>
        <w:t xml:space="preserve"> than women</w:t>
      </w:r>
    </w:p>
    <w:p w14:paraId="79F52F60" w14:textId="77777777" w:rsidR="00603967" w:rsidRPr="00603967" w:rsidRDefault="00603967" w:rsidP="00603967">
      <w:pPr>
        <w:numPr>
          <w:ilvl w:val="0"/>
          <w:numId w:val="10"/>
        </w:numPr>
        <w:rPr>
          <w:color w:val="215E99" w:themeColor="text2" w:themeTint="BF"/>
        </w:rPr>
      </w:pPr>
      <w:r w:rsidRPr="00603967">
        <w:rPr>
          <w:color w:val="215E99" w:themeColor="text2" w:themeTint="BF"/>
        </w:rPr>
        <w:t>88 men die prematurely every day from heart disease</w:t>
      </w:r>
    </w:p>
    <w:p w14:paraId="4E276538" w14:textId="77777777" w:rsidR="00603967" w:rsidRPr="00603967" w:rsidRDefault="00603967" w:rsidP="00603967">
      <w:pPr>
        <w:numPr>
          <w:ilvl w:val="0"/>
          <w:numId w:val="10"/>
        </w:numPr>
        <w:rPr>
          <w:color w:val="215E99" w:themeColor="text2" w:themeTint="BF"/>
        </w:rPr>
      </w:pPr>
      <w:r w:rsidRPr="00603967">
        <w:rPr>
          <w:color w:val="215E99" w:themeColor="text2" w:themeTint="BF"/>
        </w:rPr>
        <w:t>33 men die every day from prostate cancer</w:t>
      </w:r>
    </w:p>
    <w:p w14:paraId="5862EC2F" w14:textId="77777777" w:rsidR="00603967" w:rsidRPr="00603967" w:rsidRDefault="00603967" w:rsidP="00603967">
      <w:pPr>
        <w:numPr>
          <w:ilvl w:val="0"/>
          <w:numId w:val="10"/>
        </w:numPr>
        <w:rPr>
          <w:color w:val="215E99" w:themeColor="text2" w:themeTint="BF"/>
        </w:rPr>
      </w:pPr>
      <w:r w:rsidRPr="00603967">
        <w:rPr>
          <w:color w:val="215E99" w:themeColor="text2" w:themeTint="BF"/>
        </w:rPr>
        <w:t>17 men die every day from an alcohol-specific condition (more than double than women)</w:t>
      </w:r>
    </w:p>
    <w:p w14:paraId="660BB4EB" w14:textId="77777777" w:rsidR="00603967" w:rsidRPr="00603967" w:rsidRDefault="00603967" w:rsidP="00603967">
      <w:pPr>
        <w:numPr>
          <w:ilvl w:val="0"/>
          <w:numId w:val="10"/>
        </w:numPr>
        <w:rPr>
          <w:color w:val="215E99" w:themeColor="text2" w:themeTint="BF"/>
        </w:rPr>
      </w:pPr>
      <w:r w:rsidRPr="00603967">
        <w:rPr>
          <w:color w:val="215E99" w:themeColor="text2" w:themeTint="BF"/>
        </w:rPr>
        <w:t>13 men die every day by suicide in the UK (three in every four) with a suicide rate increasing for the past three years (fifth highest this century). That is nearly 5,000 men every year</w:t>
      </w:r>
    </w:p>
    <w:p w14:paraId="6A288026" w14:textId="77777777" w:rsidR="00603967" w:rsidRPr="00603967" w:rsidRDefault="00603967" w:rsidP="00603967">
      <w:pPr>
        <w:numPr>
          <w:ilvl w:val="0"/>
          <w:numId w:val="10"/>
        </w:numPr>
        <w:rPr>
          <w:color w:val="215E99" w:themeColor="text2" w:themeTint="BF"/>
        </w:rPr>
      </w:pPr>
      <w:r w:rsidRPr="00603967">
        <w:rPr>
          <w:color w:val="215E99" w:themeColor="text2" w:themeTint="BF"/>
        </w:rPr>
        <w:t>Over ten men every month are killed in work-related accidents</w:t>
      </w:r>
    </w:p>
    <w:p w14:paraId="654E1716" w14:textId="77777777" w:rsidR="00603967" w:rsidRPr="00062A3D" w:rsidRDefault="00603967" w:rsidP="00615965">
      <w:pPr>
        <w:rPr>
          <w:color w:val="215E99" w:themeColor="text2" w:themeTint="BF"/>
        </w:rPr>
      </w:pPr>
    </w:p>
    <w:p w14:paraId="0E917976" w14:textId="57EE105D" w:rsidR="005616C1" w:rsidRPr="005616C1" w:rsidRDefault="005616C1" w:rsidP="005616C1">
      <w:pPr>
        <w:rPr>
          <w:b/>
          <w:bCs/>
        </w:rPr>
      </w:pPr>
      <w:r w:rsidRPr="005616C1">
        <w:rPr>
          <w:b/>
          <w:bCs/>
        </w:rPr>
        <w:t>Improving outcomes for health conditions that typically, disproportionately or differently affect men</w:t>
      </w:r>
    </w:p>
    <w:p w14:paraId="7DED5431" w14:textId="77777777" w:rsidR="005616C1" w:rsidRPr="005616C1" w:rsidRDefault="005616C1" w:rsidP="005616C1">
      <w:r w:rsidRPr="005616C1">
        <w:t>Please upload your contribution of data, research and other reports relevant to this topic of men’s health: improving outcomes for health conditions that typically, disproportionately or differently affect men. We are particularly interested in:</w:t>
      </w:r>
    </w:p>
    <w:p w14:paraId="14C3E213" w14:textId="77777777" w:rsidR="005616C1" w:rsidRPr="005616C1" w:rsidRDefault="005616C1" w:rsidP="005616C1">
      <w:pPr>
        <w:numPr>
          <w:ilvl w:val="0"/>
          <w:numId w:val="6"/>
        </w:numPr>
      </w:pPr>
      <w:r w:rsidRPr="005616C1">
        <w:t>your suggestions for improving health outcomes for men and boys, such as on mental health and suicide prevention, cancer and cardiovascular disease</w:t>
      </w:r>
    </w:p>
    <w:p w14:paraId="39C4B98F" w14:textId="77777777" w:rsidR="005616C1" w:rsidRPr="005616C1" w:rsidRDefault="005616C1" w:rsidP="005616C1">
      <w:pPr>
        <w:numPr>
          <w:ilvl w:val="0"/>
          <w:numId w:val="6"/>
        </w:numPr>
      </w:pPr>
      <w:r w:rsidRPr="005616C1">
        <w:t>your views as to what extent services in these areas are currently meeting the needs of men</w:t>
      </w:r>
    </w:p>
    <w:p w14:paraId="4B0F87CD" w14:textId="77777777" w:rsidR="005616C1" w:rsidRPr="005616C1" w:rsidRDefault="005616C1" w:rsidP="005616C1">
      <w:pPr>
        <w:numPr>
          <w:ilvl w:val="0"/>
          <w:numId w:val="6"/>
        </w:numPr>
      </w:pPr>
      <w:r w:rsidRPr="005616C1">
        <w:t>your suggestions as to how services for health conditions that affect men can be improved to better meet their needs</w:t>
      </w:r>
    </w:p>
    <w:p w14:paraId="2DD9B00C" w14:textId="77777777" w:rsidR="005616C1" w:rsidRPr="005616C1" w:rsidRDefault="005616C1" w:rsidP="005616C1">
      <w:pPr>
        <w:numPr>
          <w:ilvl w:val="0"/>
          <w:numId w:val="6"/>
        </w:numPr>
      </w:pPr>
      <w:r w:rsidRPr="005616C1">
        <w:t>any gaps in data or evidence on these areas</w:t>
      </w:r>
    </w:p>
    <w:p w14:paraId="13437768" w14:textId="77777777" w:rsidR="005616C1" w:rsidRPr="005616C1" w:rsidRDefault="005616C1" w:rsidP="005616C1">
      <w:r w:rsidRPr="005616C1">
        <w:t>Please draw upon sex-related health inequalities in your response where possible. Do not include any personal information in your response.</w:t>
      </w:r>
    </w:p>
    <w:p w14:paraId="1E48895B" w14:textId="77777777" w:rsidR="005616C1" w:rsidRDefault="005616C1" w:rsidP="005616C1">
      <w:r w:rsidRPr="005616C1">
        <w:t>Upload Word document file [maximum 10 pages].</w:t>
      </w:r>
    </w:p>
    <w:p w14:paraId="4F4563EC" w14:textId="77777777" w:rsidR="00615965" w:rsidRDefault="00615965" w:rsidP="005616C1"/>
    <w:p w14:paraId="79820223" w14:textId="78FC8773" w:rsidR="00615965" w:rsidRDefault="00615965" w:rsidP="005616C1">
      <w:r>
        <w:lastRenderedPageBreak/>
        <w:t>Answer:</w:t>
      </w:r>
    </w:p>
    <w:p w14:paraId="196516FC" w14:textId="0E40BC5D" w:rsidR="00615965" w:rsidRDefault="00615965" w:rsidP="00615965">
      <w:pPr>
        <w:rPr>
          <w:color w:val="215E99" w:themeColor="text2" w:themeTint="BF"/>
        </w:rPr>
      </w:pPr>
      <w:r w:rsidRPr="00062A3D">
        <w:rPr>
          <w:color w:val="215E99" w:themeColor="text2" w:themeTint="BF"/>
        </w:rPr>
        <w:t>Due to their location, community pharmacies can often support around culturally sensitive issues and potential language barriers. Pharmacists could be supported to take more responsibility to understand men’s health issues and support men more fully.</w:t>
      </w:r>
    </w:p>
    <w:p w14:paraId="58703F54" w14:textId="4897064A" w:rsidR="00062A3D" w:rsidRPr="00062A3D" w:rsidRDefault="00062A3D" w:rsidP="00062A3D">
      <w:pPr>
        <w:rPr>
          <w:color w:val="215E99" w:themeColor="text2" w:themeTint="BF"/>
        </w:rPr>
      </w:pPr>
      <w:r w:rsidRPr="00062A3D">
        <w:rPr>
          <w:color w:val="215E99" w:themeColor="text2" w:themeTint="BF"/>
        </w:rPr>
        <w:t>As the complexity of men’s health increases it is difficult for those healthcare professionals in</w:t>
      </w:r>
      <w:r>
        <w:rPr>
          <w:color w:val="215E99" w:themeColor="text2" w:themeTint="BF"/>
        </w:rPr>
        <w:t xml:space="preserve"> </w:t>
      </w:r>
      <w:r w:rsidRPr="00062A3D">
        <w:rPr>
          <w:color w:val="215E99" w:themeColor="text2" w:themeTint="BF"/>
        </w:rPr>
        <w:t xml:space="preserve">generalist roles, such as GPs and community pharmacists, to understand </w:t>
      </w:r>
      <w:proofErr w:type="gramStart"/>
      <w:r w:rsidRPr="00062A3D">
        <w:rPr>
          <w:color w:val="215E99" w:themeColor="text2" w:themeTint="BF"/>
        </w:rPr>
        <w:t>all of</w:t>
      </w:r>
      <w:proofErr w:type="gramEnd"/>
      <w:r w:rsidRPr="00062A3D">
        <w:rPr>
          <w:color w:val="215E99" w:themeColor="text2" w:themeTint="BF"/>
        </w:rPr>
        <w:t xml:space="preserve"> the issues. Those</w:t>
      </w:r>
      <w:r>
        <w:rPr>
          <w:color w:val="215E99" w:themeColor="text2" w:themeTint="BF"/>
        </w:rPr>
        <w:t xml:space="preserve"> </w:t>
      </w:r>
      <w:r w:rsidRPr="00062A3D">
        <w:rPr>
          <w:color w:val="215E99" w:themeColor="text2" w:themeTint="BF"/>
        </w:rPr>
        <w:t>working in generalist roles need to be supported by the specialists in their local systems</w:t>
      </w:r>
      <w:r>
        <w:rPr>
          <w:color w:val="215E99" w:themeColor="text2" w:themeTint="BF"/>
        </w:rPr>
        <w:t>.</w:t>
      </w:r>
    </w:p>
    <w:p w14:paraId="7F2991FE" w14:textId="5C509FEA" w:rsidR="00615965" w:rsidRDefault="00615965" w:rsidP="00615965">
      <w:pPr>
        <w:rPr>
          <w:color w:val="215E99" w:themeColor="text2" w:themeTint="BF"/>
        </w:rPr>
      </w:pPr>
      <w:r w:rsidRPr="00062A3D">
        <w:rPr>
          <w:color w:val="215E99" w:themeColor="text2" w:themeTint="BF"/>
        </w:rPr>
        <w:t>In terms of cardiovascular disease, we know that more men die from this than women. Signs and symptoms are different between men and women and prognosis and treatments are different. All healthcare professionals need to be aware of this.</w:t>
      </w:r>
    </w:p>
    <w:p w14:paraId="410B5249" w14:textId="5F0C39E1" w:rsidR="00B11414" w:rsidRDefault="00603967" w:rsidP="00B11414">
      <w:pPr>
        <w:rPr>
          <w:color w:val="215E99" w:themeColor="text2" w:themeTint="BF"/>
        </w:rPr>
      </w:pPr>
      <w:r w:rsidRPr="00603967">
        <w:rPr>
          <w:color w:val="215E99" w:themeColor="text2" w:themeTint="BF"/>
        </w:rPr>
        <w:t>According to </w:t>
      </w:r>
      <w:hyperlink r:id="rId5" w:tgtFrame="_blank" w:history="1">
        <w:r w:rsidRPr="00603967">
          <w:rPr>
            <w:rStyle w:val="Hyperlink"/>
            <w:color w:val="68A0B0" w:themeColor="hyperlink" w:themeTint="BF"/>
          </w:rPr>
          <w:t>Prostate Cancer UK</w:t>
        </w:r>
      </w:hyperlink>
      <w:r w:rsidRPr="00603967">
        <w:rPr>
          <w:color w:val="215E99" w:themeColor="text2" w:themeTint="BF"/>
        </w:rPr>
        <w:t>  33 men per day are diagnosed with prostate cancer and it accounts for 1 in 45 male deaths in the UK – a staggering 44% of all deaths in the UK.</w:t>
      </w:r>
      <w:r w:rsidR="00B11414">
        <w:rPr>
          <w:color w:val="215E99" w:themeColor="text2" w:themeTint="BF"/>
        </w:rPr>
        <w:t xml:space="preserve"> An </w:t>
      </w:r>
      <w:hyperlink r:id="rId6" w:history="1">
        <w:r w:rsidR="00B11414" w:rsidRPr="00B11414">
          <w:rPr>
            <w:rStyle w:val="Hyperlink"/>
          </w:rPr>
          <w:t>intervention study</w:t>
        </w:r>
      </w:hyperlink>
      <w:r w:rsidR="00B11414">
        <w:rPr>
          <w:color w:val="215E99" w:themeColor="text2" w:themeTint="BF"/>
        </w:rPr>
        <w:t xml:space="preserve"> was carried out in community pharmacies. </w:t>
      </w:r>
      <w:r w:rsidR="00B11414" w:rsidRPr="00B11414">
        <w:rPr>
          <w:color w:val="215E99" w:themeColor="text2" w:themeTint="BF"/>
        </w:rPr>
        <w:t>T</w:t>
      </w:r>
      <w:r w:rsidR="00B11414">
        <w:rPr>
          <w:color w:val="215E99" w:themeColor="text2" w:themeTint="BF"/>
        </w:rPr>
        <w:t>he purpose of the study was t</w:t>
      </w:r>
      <w:r w:rsidR="00B11414" w:rsidRPr="00B11414">
        <w:rPr>
          <w:color w:val="215E99" w:themeColor="text2" w:themeTint="BF"/>
        </w:rPr>
        <w:t>o report patient activation, which is the knowledge, skills, and confidence in self-managing health conditions, and patient-reported outcomes of men after prostate cancer treatment from a community pharmacy lifestyle intervention.</w:t>
      </w:r>
      <w:r w:rsidR="00B11414" w:rsidRPr="00B11414">
        <w:rPr>
          <w:b/>
          <w:bCs/>
          <w:color w:val="215E99" w:themeColor="text2" w:themeTint="BF"/>
        </w:rPr>
        <w:t> </w:t>
      </w:r>
      <w:r w:rsidR="00B11414" w:rsidRPr="00B11414">
        <w:rPr>
          <w:color w:val="215E99" w:themeColor="text2" w:themeTint="BF"/>
        </w:rPr>
        <w:t>The intervention led to significant improvements in patient activation, exercise and diet. Community pharmacy could deliver effective services to address sexual dysfunction, pain and discomfort which are common after prostate cancer.</w:t>
      </w:r>
    </w:p>
    <w:p w14:paraId="25C88164" w14:textId="0E2D5E45" w:rsidR="00A00574" w:rsidRPr="00B11414" w:rsidRDefault="00A00574" w:rsidP="00A00574">
      <w:pPr>
        <w:shd w:val="clear" w:color="auto" w:fill="FFFFFF"/>
        <w:rPr>
          <w:color w:val="0B769F" w:themeColor="accent4" w:themeShade="BF"/>
        </w:rPr>
      </w:pPr>
      <w:r>
        <w:rPr>
          <w:color w:val="215E99" w:themeColor="text2" w:themeTint="BF"/>
        </w:rPr>
        <w:t xml:space="preserve">Another </w:t>
      </w:r>
      <w:hyperlink r:id="rId7" w:history="1">
        <w:r w:rsidRPr="00A00574">
          <w:rPr>
            <w:rStyle w:val="Hyperlink"/>
          </w:rPr>
          <w:t>feasibility study</w:t>
        </w:r>
      </w:hyperlink>
      <w:r>
        <w:rPr>
          <w:color w:val="215E99" w:themeColor="text2" w:themeTint="BF"/>
        </w:rPr>
        <w:t xml:space="preserve"> </w:t>
      </w:r>
      <w:r w:rsidRPr="00A00574">
        <w:rPr>
          <w:rFonts w:eastAsia="Times New Roman"/>
          <w:color w:val="0B769F" w:themeColor="accent4" w:themeShade="BF"/>
          <w:lang w:eastAsia="en-GB"/>
        </w:rPr>
        <w:t>was undertaken to assess the feasibility and acceptability of a community pharmacy lifestyle intervention to improve physical activity and cardiovascular health of men with prostate cancer. The community pharmacy intervention was feasible and acceptable. Results are encouraging and warrant a definitive trial to assess the effectiveness of the refined intervention</w:t>
      </w:r>
    </w:p>
    <w:p w14:paraId="3D2EE3F8" w14:textId="21BFDCFA" w:rsidR="00A00574" w:rsidRDefault="00A00574" w:rsidP="00A00574">
      <w:pPr>
        <w:rPr>
          <w:color w:val="215E99" w:themeColor="text2" w:themeTint="BF"/>
        </w:rPr>
      </w:pPr>
      <w:r w:rsidRPr="00A00574">
        <w:rPr>
          <w:color w:val="215E99" w:themeColor="text2" w:themeTint="BF"/>
        </w:rPr>
        <w:t xml:space="preserve">Heart failure (HF) is responsible for more 30-day readmissions than any other condition. Minorities, particularly African American males (AAM), are at much higher risk for readmission than the general population. </w:t>
      </w:r>
      <w:hyperlink r:id="rId8" w:anchor=":~:text=Data%20collected%20from%20these%20patients,intervention;%20predictive%20modeling;%20readmission." w:history="1">
        <w:r w:rsidRPr="00A00574">
          <w:rPr>
            <w:rStyle w:val="Hyperlink"/>
          </w:rPr>
          <w:t>This study</w:t>
        </w:r>
      </w:hyperlink>
      <w:r w:rsidRPr="00A00574">
        <w:rPr>
          <w:color w:val="215E99" w:themeColor="text2" w:themeTint="BF"/>
        </w:rPr>
        <w:t xml:space="preserve"> demonstrated the benefit of a pharmacist-led intervention for AAM with HF. Such interventions have the potential to improve quality of life for this patient population.</w:t>
      </w:r>
    </w:p>
    <w:p w14:paraId="09B32584" w14:textId="53DD14AC" w:rsidR="00A00574" w:rsidRPr="00A00574" w:rsidRDefault="00A00574" w:rsidP="00A00574">
      <w:pPr>
        <w:rPr>
          <w:color w:val="215E99" w:themeColor="text2" w:themeTint="BF"/>
        </w:rPr>
      </w:pPr>
      <w:hyperlink r:id="rId9" w:anchor=":~:text=It%20can%20be%20a%20prelude,;%20Professionally%20supported%20self%2Dcare." w:history="1">
        <w:r w:rsidRPr="00A00574">
          <w:rPr>
            <w:rStyle w:val="Hyperlink"/>
          </w:rPr>
          <w:t>Another study</w:t>
        </w:r>
      </w:hyperlink>
      <w:r>
        <w:rPr>
          <w:color w:val="215E99" w:themeColor="text2" w:themeTint="BF"/>
        </w:rPr>
        <w:t xml:space="preserve"> demonstrated that t</w:t>
      </w:r>
      <w:r w:rsidRPr="00A00574">
        <w:rPr>
          <w:color w:val="215E99" w:themeColor="text2" w:themeTint="BF"/>
        </w:rPr>
        <w:t>he extension of community pharmacy</w:t>
      </w:r>
      <w:r w:rsidRPr="00A00574">
        <w:rPr>
          <w:rFonts w:ascii="Arial" w:hAnsi="Arial" w:cs="Arial"/>
          <w:color w:val="215E99" w:themeColor="text2" w:themeTint="BF"/>
        </w:rPr>
        <w:t>‒</w:t>
      </w:r>
      <w:r w:rsidRPr="00A00574">
        <w:rPr>
          <w:color w:val="215E99" w:themeColor="text2" w:themeTint="BF"/>
        </w:rPr>
        <w:t xml:space="preserve">based health care would enable more men living with </w:t>
      </w:r>
      <w:r>
        <w:rPr>
          <w:color w:val="215E99" w:themeColor="text2" w:themeTint="BF"/>
        </w:rPr>
        <w:t>erectile dysfunction (ED),</w:t>
      </w:r>
      <w:r w:rsidRPr="00A00574">
        <w:rPr>
          <w:color w:val="215E99" w:themeColor="text2" w:themeTint="BF"/>
        </w:rPr>
        <w:t xml:space="preserve"> to safely access effective medications, along with appropriate diagnostic services and support for beneficial lifestyle changes such as smoking cessation in conveniently accessible settings. The task of introducing improved methods of affordably addressing problems linked to ED exemplifies the strategic challenges now facing health care systems </w:t>
      </w:r>
      <w:r w:rsidRPr="00A00574">
        <w:rPr>
          <w:color w:val="215E99" w:themeColor="text2" w:themeTint="BF"/>
        </w:rPr>
        <w:lastRenderedPageBreak/>
        <w:t>globally. Promoting professionally supported self-care in pharmacies has the potential to meet the needs of aging populations in progressively more effective ways.</w:t>
      </w:r>
    </w:p>
    <w:p w14:paraId="3F646BD3" w14:textId="026E0AAB" w:rsidR="00B11414" w:rsidRPr="00B11414" w:rsidRDefault="00B11414" w:rsidP="00B11414">
      <w:pPr>
        <w:rPr>
          <w:color w:val="215E99" w:themeColor="text2" w:themeTint="BF"/>
        </w:rPr>
      </w:pPr>
      <w:r w:rsidRPr="00B11414">
        <w:rPr>
          <w:color w:val="215E99" w:themeColor="text2" w:themeTint="BF"/>
        </w:rPr>
        <w:t>Gender-responsive healthcare is critical to advancing men’s health given that masculinities intersect with other social determinants to impact help-seeking, engagement with primary healthcare, and patient outcomes. A scoping review was undertaken with the aim to synthesi</w:t>
      </w:r>
      <w:r>
        <w:rPr>
          <w:color w:val="215E99" w:themeColor="text2" w:themeTint="BF"/>
        </w:rPr>
        <w:t>s</w:t>
      </w:r>
      <w:r w:rsidRPr="00B11414">
        <w:rPr>
          <w:color w:val="215E99" w:themeColor="text2" w:themeTint="BF"/>
        </w:rPr>
        <w:t>e gender-responsive approaches used by healthcare providers (HCPs) to engage men with primary healthcare.</w:t>
      </w:r>
      <w:r>
        <w:rPr>
          <w:color w:val="215E99" w:themeColor="text2" w:themeTint="BF"/>
        </w:rPr>
        <w:t xml:space="preserve"> </w:t>
      </w:r>
      <w:hyperlink r:id="rId10" w:history="1">
        <w:r w:rsidRPr="00B11414">
          <w:rPr>
            <w:rStyle w:val="Hyperlink"/>
          </w:rPr>
          <w:t>This review</w:t>
        </w:r>
      </w:hyperlink>
      <w:r w:rsidRPr="00B11414">
        <w:rPr>
          <w:color w:val="215E99" w:themeColor="text2" w:themeTint="BF"/>
        </w:rPr>
        <w:t xml:space="preserve"> highlighted that the evidence remains underdeveloped, particularly for men who experience health inequities. Critical priorities for further research include intersectional considerations and operationali</w:t>
      </w:r>
      <w:r>
        <w:rPr>
          <w:color w:val="215E99" w:themeColor="text2" w:themeTint="BF"/>
        </w:rPr>
        <w:t>s</w:t>
      </w:r>
      <w:r w:rsidRPr="00B11414">
        <w:rPr>
          <w:color w:val="215E99" w:themeColor="text2" w:themeTint="BF"/>
        </w:rPr>
        <w:t>ing gender-responsive healthcare approaches for men and its outcomes, particularly at first point-of-contact encounters.</w:t>
      </w:r>
    </w:p>
    <w:p w14:paraId="6FC65E10" w14:textId="355A4829" w:rsidR="00B11414" w:rsidRPr="00B11414" w:rsidRDefault="00A00574" w:rsidP="00A00574">
      <w:pPr>
        <w:rPr>
          <w:color w:val="215E99" w:themeColor="text2" w:themeTint="BF"/>
        </w:rPr>
      </w:pPr>
      <w:hyperlink r:id="rId11" w:anchor=":~:text=Results:,CI:%201.09%E2%80%931.48)." w:history="1">
        <w:r w:rsidRPr="00A00574">
          <w:rPr>
            <w:rStyle w:val="Hyperlink"/>
          </w:rPr>
          <w:t>A study</w:t>
        </w:r>
      </w:hyperlink>
      <w:r>
        <w:rPr>
          <w:color w:val="215E99" w:themeColor="text2" w:themeTint="BF"/>
        </w:rPr>
        <w:t xml:space="preserve"> was undertaken to </w:t>
      </w:r>
      <w:r w:rsidRPr="00A00574">
        <w:rPr>
          <w:color w:val="215E99" w:themeColor="text2" w:themeTint="BF"/>
        </w:rPr>
        <w:t>determine the willingness to discuss and be screened for pre-exposure prophylaxis (</w:t>
      </w:r>
      <w:proofErr w:type="spellStart"/>
      <w:r w:rsidRPr="00A00574">
        <w:rPr>
          <w:color w:val="215E99" w:themeColor="text2" w:themeTint="BF"/>
        </w:rPr>
        <w:t>PrEP</w:t>
      </w:r>
      <w:proofErr w:type="spellEnd"/>
      <w:r w:rsidRPr="00A00574">
        <w:rPr>
          <w:color w:val="215E99" w:themeColor="text2" w:themeTint="BF"/>
        </w:rPr>
        <w:t xml:space="preserve">) in pharmacies among </w:t>
      </w:r>
      <w:r>
        <w:rPr>
          <w:color w:val="215E99" w:themeColor="text2" w:themeTint="BF"/>
        </w:rPr>
        <w:t>men who have sex with men</w:t>
      </w:r>
      <w:r w:rsidRPr="00A00574">
        <w:rPr>
          <w:color w:val="215E99" w:themeColor="text2" w:themeTint="BF"/>
        </w:rPr>
        <w:t>.</w:t>
      </w:r>
      <w:r>
        <w:rPr>
          <w:color w:val="215E99" w:themeColor="text2" w:themeTint="BF"/>
        </w:rPr>
        <w:t xml:space="preserve"> It was found that p</w:t>
      </w:r>
      <w:r w:rsidRPr="00A00574">
        <w:rPr>
          <w:color w:val="215E99" w:themeColor="text2" w:themeTint="BF"/>
        </w:rPr>
        <w:t xml:space="preserve">harmacies may be an optimal setting to expand </w:t>
      </w:r>
      <w:proofErr w:type="spellStart"/>
      <w:r w:rsidRPr="00A00574">
        <w:rPr>
          <w:color w:val="215E99" w:themeColor="text2" w:themeTint="BF"/>
        </w:rPr>
        <w:t>PrEP</w:t>
      </w:r>
      <w:proofErr w:type="spellEnd"/>
      <w:r w:rsidRPr="00A00574">
        <w:rPr>
          <w:color w:val="215E99" w:themeColor="text2" w:themeTint="BF"/>
        </w:rPr>
        <w:t xml:space="preserve"> access to reach racial minorities who have the highest need but are not being reached. Pharmacy-based </w:t>
      </w:r>
      <w:proofErr w:type="spellStart"/>
      <w:r w:rsidRPr="00A00574">
        <w:rPr>
          <w:color w:val="215E99" w:themeColor="text2" w:themeTint="BF"/>
        </w:rPr>
        <w:t>PrEP</w:t>
      </w:r>
      <w:proofErr w:type="spellEnd"/>
      <w:r w:rsidRPr="00A00574">
        <w:rPr>
          <w:color w:val="215E99" w:themeColor="text2" w:themeTint="BF"/>
        </w:rPr>
        <w:t xml:space="preserve"> discussions and screening could improve awareness of HIV status and increase </w:t>
      </w:r>
      <w:proofErr w:type="spellStart"/>
      <w:r w:rsidRPr="00A00574">
        <w:rPr>
          <w:color w:val="215E99" w:themeColor="text2" w:themeTint="BF"/>
        </w:rPr>
        <w:t>PrEP</w:t>
      </w:r>
      <w:proofErr w:type="spellEnd"/>
      <w:r w:rsidRPr="00A00574">
        <w:rPr>
          <w:color w:val="215E99" w:themeColor="text2" w:themeTint="BF"/>
        </w:rPr>
        <w:t xml:space="preserve"> knowledge and uptake. Future studies should determine optimal pharmacy conditions under which </w:t>
      </w:r>
      <w:proofErr w:type="spellStart"/>
      <w:r w:rsidRPr="00A00574">
        <w:rPr>
          <w:color w:val="215E99" w:themeColor="text2" w:themeTint="BF"/>
        </w:rPr>
        <w:t>PrEP</w:t>
      </w:r>
      <w:proofErr w:type="spellEnd"/>
      <w:r w:rsidRPr="00A00574">
        <w:rPr>
          <w:color w:val="215E99" w:themeColor="text2" w:themeTint="BF"/>
        </w:rPr>
        <w:t xml:space="preserve"> screening and uptake are acceptable for BMSM</w:t>
      </w:r>
    </w:p>
    <w:p w14:paraId="2B54B323" w14:textId="77777777" w:rsidR="00503379" w:rsidRDefault="00503379" w:rsidP="005616C1">
      <w:pPr>
        <w:rPr>
          <w:b/>
          <w:bCs/>
        </w:rPr>
      </w:pPr>
    </w:p>
    <w:p w14:paraId="5FCA20DA" w14:textId="74BA54D0" w:rsidR="005616C1" w:rsidRPr="005616C1" w:rsidRDefault="005616C1" w:rsidP="005616C1">
      <w:pPr>
        <w:rPr>
          <w:b/>
          <w:bCs/>
        </w:rPr>
      </w:pPr>
      <w:r w:rsidRPr="005616C1">
        <w:rPr>
          <w:b/>
          <w:bCs/>
        </w:rPr>
        <w:t>Men’s access, engagement and experience of the health service</w:t>
      </w:r>
    </w:p>
    <w:p w14:paraId="685B3F42" w14:textId="77777777" w:rsidR="005616C1" w:rsidRPr="005616C1" w:rsidRDefault="005616C1" w:rsidP="005616C1">
      <w:r w:rsidRPr="005616C1">
        <w:t>Please upload your contribution of data, research and other reports relevant to this topic of men’s health: improving men’s access, engagement and experience of the health service. We are particularly interested in:</w:t>
      </w:r>
    </w:p>
    <w:p w14:paraId="0F96AEAE" w14:textId="77777777" w:rsidR="005616C1" w:rsidRPr="005616C1" w:rsidRDefault="005616C1" w:rsidP="005616C1">
      <w:pPr>
        <w:numPr>
          <w:ilvl w:val="0"/>
          <w:numId w:val="7"/>
        </w:numPr>
      </w:pPr>
      <w:r w:rsidRPr="005616C1">
        <w:t>examples of solutions that have improved men’s engagement and experience of healthcare services</w:t>
      </w:r>
    </w:p>
    <w:p w14:paraId="22B80BAD" w14:textId="77777777" w:rsidR="005616C1" w:rsidRPr="005616C1" w:rsidRDefault="005616C1" w:rsidP="005616C1">
      <w:pPr>
        <w:numPr>
          <w:ilvl w:val="0"/>
          <w:numId w:val="7"/>
        </w:numPr>
      </w:pPr>
      <w:r w:rsidRPr="005616C1">
        <w:t>recommendations for how healthcare services can improve how they engage men and the experience they offer</w:t>
      </w:r>
    </w:p>
    <w:p w14:paraId="09A4A3BF" w14:textId="77777777" w:rsidR="005616C1" w:rsidRPr="005616C1" w:rsidRDefault="005616C1" w:rsidP="005616C1">
      <w:pPr>
        <w:numPr>
          <w:ilvl w:val="0"/>
          <w:numId w:val="7"/>
        </w:numPr>
      </w:pPr>
      <w:r w:rsidRPr="005616C1">
        <w:t>any gaps in data or evidence</w:t>
      </w:r>
    </w:p>
    <w:p w14:paraId="0C2A9D33" w14:textId="77777777" w:rsidR="005616C1" w:rsidRPr="005616C1" w:rsidRDefault="005616C1" w:rsidP="005616C1">
      <w:r w:rsidRPr="005616C1">
        <w:t>Please draw upon sex-related health inequalities in your response where possible. Do not include any personal information in your response.</w:t>
      </w:r>
    </w:p>
    <w:p w14:paraId="59DD5397" w14:textId="77777777" w:rsidR="005616C1" w:rsidRPr="005616C1" w:rsidRDefault="005616C1" w:rsidP="005616C1">
      <w:r w:rsidRPr="005616C1">
        <w:t>Upload Word document file [maximum 10 pages].</w:t>
      </w:r>
    </w:p>
    <w:p w14:paraId="384853EB" w14:textId="713CB3A2" w:rsidR="005616C1" w:rsidRDefault="00062A3D">
      <w:r>
        <w:t>Answer:</w:t>
      </w:r>
    </w:p>
    <w:p w14:paraId="445B1332" w14:textId="738BD87A" w:rsidR="00062A3D" w:rsidRDefault="00062A3D">
      <w:pPr>
        <w:rPr>
          <w:color w:val="215E99" w:themeColor="text2" w:themeTint="BF"/>
        </w:rPr>
      </w:pPr>
      <w:r w:rsidRPr="00062A3D">
        <w:rPr>
          <w:color w:val="215E99" w:themeColor="text2" w:themeTint="BF"/>
        </w:rPr>
        <w:t>Men tend to have a high hurdle to raising an issue and often don’t access healthcare until they are quite unwell.</w:t>
      </w:r>
    </w:p>
    <w:p w14:paraId="37701D80" w14:textId="77674E67" w:rsidR="00062A3D" w:rsidRDefault="00062A3D" w:rsidP="00062A3D">
      <w:pPr>
        <w:rPr>
          <w:color w:val="215E99" w:themeColor="text2" w:themeTint="BF"/>
        </w:rPr>
      </w:pPr>
      <w:r>
        <w:rPr>
          <w:color w:val="215E99" w:themeColor="text2" w:themeTint="BF"/>
        </w:rPr>
        <w:lastRenderedPageBreak/>
        <w:t>We need to consider h</w:t>
      </w:r>
      <w:r w:rsidRPr="00062A3D">
        <w:rPr>
          <w:color w:val="215E99" w:themeColor="text2" w:themeTint="BF"/>
        </w:rPr>
        <w:t>ow we make men aware of the services that are available to them and</w:t>
      </w:r>
      <w:r>
        <w:rPr>
          <w:color w:val="215E99" w:themeColor="text2" w:themeTint="BF"/>
        </w:rPr>
        <w:t xml:space="preserve"> </w:t>
      </w:r>
      <w:r w:rsidRPr="00062A3D">
        <w:rPr>
          <w:color w:val="215E99" w:themeColor="text2" w:themeTint="BF"/>
        </w:rPr>
        <w:t>then empower them to use the services they need. In some instances, language can be a barrier.</w:t>
      </w:r>
      <w:r>
        <w:rPr>
          <w:color w:val="215E99" w:themeColor="text2" w:themeTint="BF"/>
        </w:rPr>
        <w:t xml:space="preserve"> </w:t>
      </w:r>
      <w:r w:rsidRPr="00062A3D">
        <w:rPr>
          <w:color w:val="215E99" w:themeColor="text2" w:themeTint="BF"/>
        </w:rPr>
        <w:t>Over recent years there have been big advancements in translation services. In some areas, though,</w:t>
      </w:r>
      <w:r>
        <w:rPr>
          <w:color w:val="215E99" w:themeColor="text2" w:themeTint="BF"/>
        </w:rPr>
        <w:t xml:space="preserve"> </w:t>
      </w:r>
      <w:r w:rsidRPr="00062A3D">
        <w:rPr>
          <w:color w:val="215E99" w:themeColor="text2" w:themeTint="BF"/>
        </w:rPr>
        <w:t>this can be difficult as the translator could often be a family member, or someone from the same</w:t>
      </w:r>
      <w:r>
        <w:rPr>
          <w:color w:val="215E99" w:themeColor="text2" w:themeTint="BF"/>
        </w:rPr>
        <w:t xml:space="preserve"> </w:t>
      </w:r>
      <w:r w:rsidRPr="00062A3D">
        <w:rPr>
          <w:color w:val="215E99" w:themeColor="text2" w:themeTint="BF"/>
        </w:rPr>
        <w:t>community which may make it difficult for the man to raise sensitive issues</w:t>
      </w:r>
      <w:r>
        <w:rPr>
          <w:color w:val="215E99" w:themeColor="text2" w:themeTint="BF"/>
        </w:rPr>
        <w:t>.</w:t>
      </w:r>
    </w:p>
    <w:p w14:paraId="1117BB74" w14:textId="20BD136F" w:rsidR="0079113A" w:rsidRDefault="0079113A" w:rsidP="0079113A">
      <w:pPr>
        <w:rPr>
          <w:color w:val="215E99" w:themeColor="text2" w:themeTint="BF"/>
        </w:rPr>
      </w:pPr>
      <w:r w:rsidRPr="0079113A">
        <w:rPr>
          <w:color w:val="215E99" w:themeColor="text2" w:themeTint="BF"/>
        </w:rPr>
        <w:t>As male healthcare professionals we should empower men to help men in the profession and</w:t>
      </w:r>
      <w:r>
        <w:rPr>
          <w:color w:val="215E99" w:themeColor="text2" w:themeTint="BF"/>
        </w:rPr>
        <w:t xml:space="preserve"> </w:t>
      </w:r>
      <w:r w:rsidRPr="0079113A">
        <w:rPr>
          <w:color w:val="215E99" w:themeColor="text2" w:themeTint="BF"/>
        </w:rPr>
        <w:t>initiate and take a lead on those conversations. Conversations around men’s health should</w:t>
      </w:r>
      <w:r>
        <w:rPr>
          <w:color w:val="215E99" w:themeColor="text2" w:themeTint="BF"/>
        </w:rPr>
        <w:t xml:space="preserve"> </w:t>
      </w:r>
      <w:r w:rsidRPr="0079113A">
        <w:rPr>
          <w:color w:val="215E99" w:themeColor="text2" w:themeTint="BF"/>
        </w:rPr>
        <w:t>become normal, with a similar emphasis as wellbeing conversations. As healthcare professionals we</w:t>
      </w:r>
      <w:r>
        <w:rPr>
          <w:color w:val="215E99" w:themeColor="text2" w:themeTint="BF"/>
        </w:rPr>
        <w:t xml:space="preserve"> </w:t>
      </w:r>
      <w:r w:rsidRPr="0079113A">
        <w:rPr>
          <w:color w:val="215E99" w:themeColor="text2" w:themeTint="BF"/>
        </w:rPr>
        <w:t>have a responsibility to educate ourselves, to support each other and talk more openly to staff and</w:t>
      </w:r>
      <w:r>
        <w:rPr>
          <w:color w:val="215E99" w:themeColor="text2" w:themeTint="BF"/>
        </w:rPr>
        <w:t xml:space="preserve"> </w:t>
      </w:r>
      <w:r w:rsidRPr="0079113A">
        <w:rPr>
          <w:color w:val="215E99" w:themeColor="text2" w:themeTint="BF"/>
        </w:rPr>
        <w:t>patients on men’s health issues. There should be national campaigns that focus on men’s</w:t>
      </w:r>
      <w:r>
        <w:rPr>
          <w:color w:val="215E99" w:themeColor="text2" w:themeTint="BF"/>
        </w:rPr>
        <w:t xml:space="preserve"> </w:t>
      </w:r>
      <w:r w:rsidRPr="0079113A">
        <w:rPr>
          <w:color w:val="215E99" w:themeColor="text2" w:themeTint="BF"/>
        </w:rPr>
        <w:t>health suc</w:t>
      </w:r>
      <w:r>
        <w:rPr>
          <w:color w:val="215E99" w:themeColor="text2" w:themeTint="BF"/>
        </w:rPr>
        <w:t>h as testicular cancer.</w:t>
      </w:r>
    </w:p>
    <w:p w14:paraId="4CD47DA1" w14:textId="2B48271C" w:rsidR="0079113A" w:rsidRDefault="0079113A" w:rsidP="0079113A">
      <w:pPr>
        <w:rPr>
          <w:color w:val="215E99" w:themeColor="text2" w:themeTint="BF"/>
        </w:rPr>
      </w:pPr>
      <w:r>
        <w:rPr>
          <w:color w:val="215E99" w:themeColor="text2" w:themeTint="BF"/>
        </w:rPr>
        <w:t>The development of the Women’s Health Strategy led to the appointment of Professor Dame Lesley Regan as the Women’s Health Ambassador for England – a similar appointment would be useful to lead on the implementation of the Men’s Health Strategy.</w:t>
      </w:r>
      <w:r w:rsidR="00603967">
        <w:rPr>
          <w:color w:val="215E99" w:themeColor="text2" w:themeTint="BF"/>
        </w:rPr>
        <w:t xml:space="preserve"> Furthermore,</w:t>
      </w:r>
      <w:r>
        <w:rPr>
          <w:color w:val="215E99" w:themeColor="text2" w:themeTint="BF"/>
        </w:rPr>
        <w:t xml:space="preserve"> </w:t>
      </w:r>
      <w:r w:rsidRPr="0079113A">
        <w:rPr>
          <w:color w:val="215E99" w:themeColor="text2" w:themeTint="BF"/>
        </w:rPr>
        <w:t>there</w:t>
      </w:r>
      <w:r w:rsidR="00603967">
        <w:rPr>
          <w:color w:val="215E99" w:themeColor="text2" w:themeTint="BF"/>
        </w:rPr>
        <w:t xml:space="preserve"> has</w:t>
      </w:r>
      <w:r w:rsidRPr="0079113A">
        <w:rPr>
          <w:color w:val="215E99" w:themeColor="text2" w:themeTint="BF"/>
        </w:rPr>
        <w:t xml:space="preserve"> been a Minister for women's health and inequalities for some time; but glaringly, missing is an equivalent men's and boys' health government with similar responsibility and accountability for health improvement</w:t>
      </w:r>
      <w:r w:rsidR="00603967">
        <w:rPr>
          <w:color w:val="215E99" w:themeColor="text2" w:themeTint="BF"/>
        </w:rPr>
        <w:t xml:space="preserve"> for men.</w:t>
      </w:r>
    </w:p>
    <w:p w14:paraId="7D55EC22" w14:textId="12288480" w:rsidR="00603967" w:rsidRDefault="00603967" w:rsidP="0079113A">
      <w:pPr>
        <w:rPr>
          <w:color w:val="215E99" w:themeColor="text2" w:themeTint="BF"/>
        </w:rPr>
      </w:pPr>
      <w:r>
        <w:rPr>
          <w:color w:val="215E99" w:themeColor="text2" w:themeTint="BF"/>
        </w:rPr>
        <w:t>We also need to t</w:t>
      </w:r>
      <w:r w:rsidRPr="00603967">
        <w:rPr>
          <w:color w:val="215E99" w:themeColor="text2" w:themeTint="BF"/>
        </w:rPr>
        <w:t>ackl</w:t>
      </w:r>
      <w:r>
        <w:rPr>
          <w:color w:val="215E99" w:themeColor="text2" w:themeTint="BF"/>
        </w:rPr>
        <w:t>e</w:t>
      </w:r>
      <w:r w:rsidRPr="00603967">
        <w:rPr>
          <w:color w:val="215E99" w:themeColor="text2" w:themeTint="BF"/>
        </w:rPr>
        <w:t xml:space="preserve"> negative male-blaming tropes such as “toxic masculinity” and “men don’t talk.”</w:t>
      </w:r>
    </w:p>
    <w:p w14:paraId="520D75E8" w14:textId="529BE902" w:rsidR="00296BCE" w:rsidRPr="00296BCE" w:rsidRDefault="00296BCE" w:rsidP="00296BCE">
      <w:pPr>
        <w:rPr>
          <w:color w:val="215E99" w:themeColor="text2" w:themeTint="BF"/>
        </w:rPr>
      </w:pPr>
      <w:r>
        <w:rPr>
          <w:color w:val="215E99" w:themeColor="text2" w:themeTint="BF"/>
        </w:rPr>
        <w:t>We undertake an annual survey of pharmacists in relation to their mental health and wellbeing. Results from 2024 showed differences between male and female respondents.</w:t>
      </w:r>
    </w:p>
    <w:p w14:paraId="343F5460" w14:textId="4CDB21BC" w:rsidR="00296BCE" w:rsidRPr="00B11414" w:rsidRDefault="00296BCE" w:rsidP="00B11414">
      <w:pPr>
        <w:pStyle w:val="ListParagraph"/>
        <w:numPr>
          <w:ilvl w:val="0"/>
          <w:numId w:val="13"/>
        </w:numPr>
        <w:rPr>
          <w:i/>
          <w:iCs/>
          <w:color w:val="215E99" w:themeColor="text2" w:themeTint="BF"/>
        </w:rPr>
      </w:pPr>
      <w:r w:rsidRPr="00B11414">
        <w:rPr>
          <w:color w:val="215E99" w:themeColor="text2" w:themeTint="BF"/>
        </w:rPr>
        <w:t xml:space="preserve">There was no statistical difference between the proportion of male vs female respondents who reported their mental health as poor/very poor. We did note, however that </w:t>
      </w:r>
      <w:r w:rsidRPr="00B11414">
        <w:rPr>
          <w:i/>
          <w:iCs/>
          <w:color w:val="215E99" w:themeColor="text2" w:themeTint="BF"/>
        </w:rPr>
        <w:t>“Additionally, the gap in female vs male respondents reporting their mental health and wellbeing as good/very good has closed from 2023 (30% female vs. 39% male) to 2024 (31% female vs 35% male). Interestingly, there has not been much improvement in the proportion of females reporting good mental health, but a decline in male respondents reporting good mental health.”</w:t>
      </w:r>
    </w:p>
    <w:p w14:paraId="31985CF3" w14:textId="497AA045" w:rsidR="00296BCE" w:rsidRPr="00B11414" w:rsidRDefault="00296BCE" w:rsidP="00B11414">
      <w:pPr>
        <w:pStyle w:val="ListParagraph"/>
        <w:numPr>
          <w:ilvl w:val="0"/>
          <w:numId w:val="13"/>
        </w:numPr>
        <w:rPr>
          <w:i/>
          <w:iCs/>
          <w:color w:val="215E99" w:themeColor="text2" w:themeTint="BF"/>
        </w:rPr>
      </w:pPr>
      <w:r w:rsidRPr="00B11414">
        <w:rPr>
          <w:color w:val="215E99" w:themeColor="text2" w:themeTint="BF"/>
        </w:rPr>
        <w:t>When we compared the risk of burnout between male and female respondents</w:t>
      </w:r>
      <w:r w:rsidRPr="00B11414">
        <w:rPr>
          <w:i/>
          <w:iCs/>
          <w:color w:val="215E99" w:themeColor="text2" w:themeTint="BF"/>
        </w:rPr>
        <w:t>, “female respondents are at a slightly higher risk (87% vs. 85%, respectively); however, the difference is not significant. The risk of burnout in male respondents has risen from 80% in 2023 to 85% in 2024. As the proportion of male respondents has not changed, this could either reflect a more accurate representation of burnout risk given the larger sample size, or a shift in male pharmacists’ professional experiences from 2023 to 2024.”</w:t>
      </w:r>
    </w:p>
    <w:p w14:paraId="3C9601B9" w14:textId="2704057F" w:rsidR="00296BCE" w:rsidRPr="00B11414" w:rsidRDefault="00296BCE" w:rsidP="00B11414">
      <w:pPr>
        <w:pStyle w:val="ListParagraph"/>
        <w:numPr>
          <w:ilvl w:val="0"/>
          <w:numId w:val="13"/>
        </w:numPr>
        <w:rPr>
          <w:color w:val="215E99" w:themeColor="text2" w:themeTint="BF"/>
        </w:rPr>
      </w:pPr>
      <w:r w:rsidRPr="00B11414">
        <w:rPr>
          <w:color w:val="215E99" w:themeColor="text2" w:themeTint="BF"/>
        </w:rPr>
        <w:lastRenderedPageBreak/>
        <w:t>Awareness of mental health services amongst male pharmacists was notably lower too (63% males aware compared to 71% females aware)</w:t>
      </w:r>
    </w:p>
    <w:p w14:paraId="53CD15DA" w14:textId="77777777" w:rsidR="00296BCE" w:rsidRDefault="00296BCE" w:rsidP="0079113A">
      <w:pPr>
        <w:rPr>
          <w:color w:val="215E99" w:themeColor="text2" w:themeTint="BF"/>
        </w:rPr>
      </w:pPr>
    </w:p>
    <w:p w14:paraId="4D50AF9D" w14:textId="4C38971B" w:rsidR="00603967" w:rsidRDefault="00603967" w:rsidP="0079113A">
      <w:pPr>
        <w:rPr>
          <w:color w:val="215E99" w:themeColor="text2" w:themeTint="BF"/>
        </w:rPr>
      </w:pPr>
      <w:r>
        <w:rPr>
          <w:color w:val="215E99" w:themeColor="text2" w:themeTint="BF"/>
        </w:rPr>
        <w:t xml:space="preserve">Some gaps in evidence and research </w:t>
      </w:r>
      <w:r w:rsidR="00296BCE">
        <w:rPr>
          <w:color w:val="215E99" w:themeColor="text2" w:themeTint="BF"/>
        </w:rPr>
        <w:t xml:space="preserve">that </w:t>
      </w:r>
      <w:r>
        <w:rPr>
          <w:color w:val="215E99" w:themeColor="text2" w:themeTint="BF"/>
        </w:rPr>
        <w:t>might</w:t>
      </w:r>
      <w:r w:rsidR="00296BCE">
        <w:rPr>
          <w:color w:val="215E99" w:themeColor="text2" w:themeTint="BF"/>
        </w:rPr>
        <w:t xml:space="preserve"> need exploring</w:t>
      </w:r>
      <w:r>
        <w:rPr>
          <w:color w:val="215E99" w:themeColor="text2" w:themeTint="BF"/>
        </w:rPr>
        <w:t xml:space="preserve"> include:</w:t>
      </w:r>
    </w:p>
    <w:p w14:paraId="6C0551E4" w14:textId="171DF539" w:rsidR="00603967" w:rsidRPr="00603967" w:rsidRDefault="00603967" w:rsidP="00603967">
      <w:pPr>
        <w:numPr>
          <w:ilvl w:val="0"/>
          <w:numId w:val="8"/>
        </w:numPr>
        <w:rPr>
          <w:color w:val="215E99" w:themeColor="text2" w:themeTint="BF"/>
        </w:rPr>
      </w:pPr>
      <w:r w:rsidRPr="00603967">
        <w:rPr>
          <w:color w:val="215E99" w:themeColor="text2" w:themeTint="BF"/>
        </w:rPr>
        <w:t>The impact of bereavement</w:t>
      </w:r>
      <w:r w:rsidR="00296BCE">
        <w:rPr>
          <w:color w:val="215E99" w:themeColor="text2" w:themeTint="BF"/>
        </w:rPr>
        <w:t xml:space="preserve"> </w:t>
      </w:r>
      <w:r w:rsidRPr="00603967">
        <w:rPr>
          <w:color w:val="215E99" w:themeColor="text2" w:themeTint="BF"/>
        </w:rPr>
        <w:t>/</w:t>
      </w:r>
      <w:r w:rsidR="00296BCE">
        <w:rPr>
          <w:color w:val="215E99" w:themeColor="text2" w:themeTint="BF"/>
        </w:rPr>
        <w:t xml:space="preserve"> </w:t>
      </w:r>
      <w:r w:rsidRPr="00603967">
        <w:rPr>
          <w:color w:val="215E99" w:themeColor="text2" w:themeTint="BF"/>
        </w:rPr>
        <w:t>widowhood</w:t>
      </w:r>
      <w:r w:rsidR="00296BCE">
        <w:rPr>
          <w:color w:val="215E99" w:themeColor="text2" w:themeTint="BF"/>
        </w:rPr>
        <w:t xml:space="preserve"> </w:t>
      </w:r>
      <w:r w:rsidRPr="00603967">
        <w:rPr>
          <w:color w:val="215E99" w:themeColor="text2" w:themeTint="BF"/>
        </w:rPr>
        <w:t>/</w:t>
      </w:r>
      <w:r w:rsidR="00296BCE">
        <w:rPr>
          <w:color w:val="215E99" w:themeColor="text2" w:themeTint="BF"/>
        </w:rPr>
        <w:t xml:space="preserve"> </w:t>
      </w:r>
      <w:r w:rsidRPr="00603967">
        <w:rPr>
          <w:color w:val="215E99" w:themeColor="text2" w:themeTint="BF"/>
        </w:rPr>
        <w:t>self-harm</w:t>
      </w:r>
      <w:r w:rsidR="00296BCE">
        <w:rPr>
          <w:color w:val="215E99" w:themeColor="text2" w:themeTint="BF"/>
        </w:rPr>
        <w:t xml:space="preserve"> </w:t>
      </w:r>
      <w:r w:rsidRPr="00603967">
        <w:rPr>
          <w:color w:val="215E99" w:themeColor="text2" w:themeTint="BF"/>
        </w:rPr>
        <w:t>/</w:t>
      </w:r>
      <w:r w:rsidR="00296BCE">
        <w:rPr>
          <w:color w:val="215E99" w:themeColor="text2" w:themeTint="BF"/>
        </w:rPr>
        <w:t xml:space="preserve"> </w:t>
      </w:r>
      <w:r w:rsidRPr="00603967">
        <w:rPr>
          <w:color w:val="215E99" w:themeColor="text2" w:themeTint="BF"/>
        </w:rPr>
        <w:t xml:space="preserve">suicide on men and boys; in families and </w:t>
      </w:r>
      <w:r w:rsidR="00296BCE" w:rsidRPr="00603967">
        <w:rPr>
          <w:color w:val="215E99" w:themeColor="text2" w:themeTint="BF"/>
        </w:rPr>
        <w:t>workplaces</w:t>
      </w:r>
      <w:r w:rsidRPr="00603967">
        <w:rPr>
          <w:color w:val="215E99" w:themeColor="text2" w:themeTint="BF"/>
        </w:rPr>
        <w:t xml:space="preserve"> </w:t>
      </w:r>
    </w:p>
    <w:p w14:paraId="2323902A" w14:textId="77777777" w:rsidR="00603967" w:rsidRPr="00603967" w:rsidRDefault="00603967" w:rsidP="00603967">
      <w:pPr>
        <w:numPr>
          <w:ilvl w:val="0"/>
          <w:numId w:val="8"/>
        </w:numPr>
        <w:rPr>
          <w:color w:val="215E99" w:themeColor="text2" w:themeTint="BF"/>
        </w:rPr>
      </w:pPr>
      <w:r w:rsidRPr="00603967">
        <w:rPr>
          <w:color w:val="215E99" w:themeColor="text2" w:themeTint="BF"/>
        </w:rPr>
        <w:t>Youths not in education, employment or training or apprenticeships.</w:t>
      </w:r>
    </w:p>
    <w:p w14:paraId="265E6A4F" w14:textId="234E30C7" w:rsidR="00603967" w:rsidRPr="00603967" w:rsidRDefault="00603967" w:rsidP="00603967">
      <w:pPr>
        <w:numPr>
          <w:ilvl w:val="0"/>
          <w:numId w:val="8"/>
        </w:numPr>
        <w:rPr>
          <w:color w:val="215E99" w:themeColor="text2" w:themeTint="BF"/>
        </w:rPr>
      </w:pPr>
      <w:r w:rsidRPr="00603967">
        <w:rPr>
          <w:color w:val="215E99" w:themeColor="text2" w:themeTint="BF"/>
        </w:rPr>
        <w:t>Homelessness</w:t>
      </w:r>
      <w:r>
        <w:rPr>
          <w:color w:val="215E99" w:themeColor="text2" w:themeTint="BF"/>
        </w:rPr>
        <w:t xml:space="preserve"> </w:t>
      </w:r>
      <w:r w:rsidRPr="00603967">
        <w:rPr>
          <w:color w:val="215E99" w:themeColor="text2" w:themeTint="BF"/>
        </w:rPr>
        <w:t>/</w:t>
      </w:r>
      <w:r>
        <w:rPr>
          <w:color w:val="215E99" w:themeColor="text2" w:themeTint="BF"/>
        </w:rPr>
        <w:t xml:space="preserve"> </w:t>
      </w:r>
      <w:r w:rsidRPr="00603967">
        <w:rPr>
          <w:color w:val="215E99" w:themeColor="text2" w:themeTint="BF"/>
        </w:rPr>
        <w:t>rough sleepers</w:t>
      </w:r>
      <w:r w:rsidR="00296BCE">
        <w:rPr>
          <w:color w:val="215E99" w:themeColor="text2" w:themeTint="BF"/>
        </w:rPr>
        <w:t xml:space="preserve"> /</w:t>
      </w:r>
      <w:r w:rsidRPr="00603967">
        <w:rPr>
          <w:color w:val="215E99" w:themeColor="text2" w:themeTint="BF"/>
        </w:rPr>
        <w:t xml:space="preserve"> asylum seekers and refugees and other hard-to reach groups in comparison to the "worried well"</w:t>
      </w:r>
    </w:p>
    <w:p w14:paraId="0F212461" w14:textId="1F9462B9" w:rsidR="00603967" w:rsidRPr="00603967" w:rsidRDefault="00603967" w:rsidP="00603967">
      <w:pPr>
        <w:numPr>
          <w:ilvl w:val="0"/>
          <w:numId w:val="8"/>
        </w:numPr>
        <w:rPr>
          <w:color w:val="215E99" w:themeColor="text2" w:themeTint="BF"/>
        </w:rPr>
      </w:pPr>
      <w:r w:rsidRPr="00603967">
        <w:rPr>
          <w:color w:val="215E99" w:themeColor="text2" w:themeTint="BF"/>
        </w:rPr>
        <w:t>Groups in secured environments</w:t>
      </w:r>
      <w:r>
        <w:rPr>
          <w:color w:val="215E99" w:themeColor="text2" w:themeTint="BF"/>
        </w:rPr>
        <w:t xml:space="preserve"> </w:t>
      </w:r>
      <w:r w:rsidRPr="00603967">
        <w:rPr>
          <w:color w:val="215E99" w:themeColor="text2" w:themeTint="BF"/>
        </w:rPr>
        <w:t>/</w:t>
      </w:r>
      <w:r>
        <w:rPr>
          <w:color w:val="215E99" w:themeColor="text2" w:themeTint="BF"/>
        </w:rPr>
        <w:t xml:space="preserve"> </w:t>
      </w:r>
      <w:r w:rsidRPr="00603967">
        <w:rPr>
          <w:color w:val="215E99" w:themeColor="text2" w:themeTint="BF"/>
        </w:rPr>
        <w:t xml:space="preserve">adult </w:t>
      </w:r>
      <w:r>
        <w:rPr>
          <w:color w:val="215E99" w:themeColor="text2" w:themeTint="BF"/>
        </w:rPr>
        <w:t>and</w:t>
      </w:r>
      <w:r w:rsidRPr="00603967">
        <w:rPr>
          <w:color w:val="215E99" w:themeColor="text2" w:themeTint="BF"/>
        </w:rPr>
        <w:t xml:space="preserve"> juvenile detention centres</w:t>
      </w:r>
      <w:r>
        <w:rPr>
          <w:color w:val="215E99" w:themeColor="text2" w:themeTint="BF"/>
        </w:rPr>
        <w:t xml:space="preserve"> </w:t>
      </w:r>
      <w:r w:rsidRPr="00603967">
        <w:rPr>
          <w:color w:val="215E99" w:themeColor="text2" w:themeTint="BF"/>
        </w:rPr>
        <w:t>/</w:t>
      </w:r>
      <w:r>
        <w:rPr>
          <w:color w:val="215E99" w:themeColor="text2" w:themeTint="BF"/>
        </w:rPr>
        <w:t xml:space="preserve"> </w:t>
      </w:r>
      <w:r w:rsidRPr="00603967">
        <w:rPr>
          <w:color w:val="215E99" w:themeColor="text2" w:themeTint="BF"/>
        </w:rPr>
        <w:t>undocumented</w:t>
      </w:r>
    </w:p>
    <w:p w14:paraId="057D6240" w14:textId="71695DAE" w:rsidR="00603967" w:rsidRPr="00603967" w:rsidRDefault="00603967" w:rsidP="00603967">
      <w:pPr>
        <w:numPr>
          <w:ilvl w:val="0"/>
          <w:numId w:val="8"/>
        </w:numPr>
        <w:rPr>
          <w:color w:val="215E99" w:themeColor="text2" w:themeTint="BF"/>
        </w:rPr>
      </w:pPr>
      <w:r w:rsidRPr="00603967">
        <w:rPr>
          <w:color w:val="215E99" w:themeColor="text2" w:themeTint="BF"/>
        </w:rPr>
        <w:t>Trans women</w:t>
      </w:r>
      <w:r>
        <w:rPr>
          <w:color w:val="215E99" w:themeColor="text2" w:themeTint="BF"/>
        </w:rPr>
        <w:t>, especially in relation to</w:t>
      </w:r>
      <w:r w:rsidRPr="00603967">
        <w:rPr>
          <w:color w:val="215E99" w:themeColor="text2" w:themeTint="BF"/>
        </w:rPr>
        <w:t xml:space="preserve"> the recent Supreme Court ruling and the Equality Act (2010)</w:t>
      </w:r>
    </w:p>
    <w:p w14:paraId="362EEFE4" w14:textId="46B5D0A2" w:rsidR="00603967" w:rsidRPr="00603967" w:rsidRDefault="00603967" w:rsidP="00603967">
      <w:pPr>
        <w:numPr>
          <w:ilvl w:val="0"/>
          <w:numId w:val="8"/>
        </w:numPr>
        <w:rPr>
          <w:color w:val="215E99" w:themeColor="text2" w:themeTint="BF"/>
        </w:rPr>
      </w:pPr>
      <w:r w:rsidRPr="00603967">
        <w:rPr>
          <w:color w:val="215E99" w:themeColor="text2" w:themeTint="BF"/>
        </w:rPr>
        <w:t>16</w:t>
      </w:r>
      <w:r>
        <w:rPr>
          <w:color w:val="215E99" w:themeColor="text2" w:themeTint="BF"/>
        </w:rPr>
        <w:t>- and 17-year-old teenagers</w:t>
      </w:r>
      <w:r w:rsidRPr="00603967">
        <w:rPr>
          <w:color w:val="215E99" w:themeColor="text2" w:themeTint="BF"/>
        </w:rPr>
        <w:t xml:space="preserve"> transitioning into adult services from Children's hospitals</w:t>
      </w:r>
    </w:p>
    <w:p w14:paraId="41B5D1F9" w14:textId="77777777" w:rsidR="00603967" w:rsidRPr="00603967" w:rsidRDefault="00603967" w:rsidP="00603967">
      <w:pPr>
        <w:numPr>
          <w:ilvl w:val="0"/>
          <w:numId w:val="8"/>
        </w:numPr>
        <w:rPr>
          <w:color w:val="215E99" w:themeColor="text2" w:themeTint="BF"/>
        </w:rPr>
      </w:pPr>
      <w:r w:rsidRPr="00603967">
        <w:rPr>
          <w:color w:val="215E99" w:themeColor="text2" w:themeTint="BF"/>
        </w:rPr>
        <w:t>The impact of social media health-influencers and associated misinformation</w:t>
      </w:r>
    </w:p>
    <w:p w14:paraId="7745169E" w14:textId="77777777" w:rsidR="00603967" w:rsidRPr="00603967" w:rsidRDefault="00603967" w:rsidP="00603967">
      <w:pPr>
        <w:numPr>
          <w:ilvl w:val="0"/>
          <w:numId w:val="8"/>
        </w:numPr>
        <w:rPr>
          <w:color w:val="215E99" w:themeColor="text2" w:themeTint="BF"/>
        </w:rPr>
      </w:pPr>
      <w:r w:rsidRPr="00603967">
        <w:rPr>
          <w:color w:val="215E99" w:themeColor="text2" w:themeTint="BF"/>
        </w:rPr>
        <w:t>The impact of role models [ from sports to music and fashion etc] on the health of men and boys etc</w:t>
      </w:r>
    </w:p>
    <w:p w14:paraId="32AABBA3" w14:textId="77777777" w:rsidR="00603967" w:rsidRPr="00062A3D" w:rsidRDefault="00603967" w:rsidP="0079113A">
      <w:pPr>
        <w:rPr>
          <w:color w:val="215E99" w:themeColor="text2" w:themeTint="BF"/>
        </w:rPr>
      </w:pPr>
    </w:p>
    <w:sectPr w:rsidR="00603967" w:rsidRPr="00062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3408"/>
    <w:multiLevelType w:val="multilevel"/>
    <w:tmpl w:val="C02A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5821CB"/>
    <w:multiLevelType w:val="multilevel"/>
    <w:tmpl w:val="364E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C63D84"/>
    <w:multiLevelType w:val="hybridMultilevel"/>
    <w:tmpl w:val="45A2B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43555A"/>
    <w:multiLevelType w:val="multilevel"/>
    <w:tmpl w:val="2FF4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E16FE"/>
    <w:multiLevelType w:val="multilevel"/>
    <w:tmpl w:val="A2B0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441AA9"/>
    <w:multiLevelType w:val="multilevel"/>
    <w:tmpl w:val="FF1E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461D49"/>
    <w:multiLevelType w:val="multilevel"/>
    <w:tmpl w:val="808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262610"/>
    <w:multiLevelType w:val="multilevel"/>
    <w:tmpl w:val="E33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A22694"/>
    <w:multiLevelType w:val="multilevel"/>
    <w:tmpl w:val="512A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9D5DA5"/>
    <w:multiLevelType w:val="multilevel"/>
    <w:tmpl w:val="BBC4C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1E7AF7"/>
    <w:multiLevelType w:val="multilevel"/>
    <w:tmpl w:val="45D0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172828"/>
    <w:multiLevelType w:val="hybridMultilevel"/>
    <w:tmpl w:val="E26A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8A0075"/>
    <w:multiLevelType w:val="hybridMultilevel"/>
    <w:tmpl w:val="8AE62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3201066">
    <w:abstractNumId w:val="5"/>
  </w:num>
  <w:num w:numId="2" w16cid:durableId="362437595">
    <w:abstractNumId w:val="0"/>
  </w:num>
  <w:num w:numId="3" w16cid:durableId="1379360499">
    <w:abstractNumId w:val="1"/>
  </w:num>
  <w:num w:numId="4" w16cid:durableId="1953974983">
    <w:abstractNumId w:val="6"/>
  </w:num>
  <w:num w:numId="5" w16cid:durableId="561915657">
    <w:abstractNumId w:val="10"/>
  </w:num>
  <w:num w:numId="6" w16cid:durableId="1902672169">
    <w:abstractNumId w:val="4"/>
  </w:num>
  <w:num w:numId="7" w16cid:durableId="621959552">
    <w:abstractNumId w:val="8"/>
  </w:num>
  <w:num w:numId="8" w16cid:durableId="2077043479">
    <w:abstractNumId w:val="9"/>
  </w:num>
  <w:num w:numId="9" w16cid:durableId="357511135">
    <w:abstractNumId w:val="3"/>
  </w:num>
  <w:num w:numId="10" w16cid:durableId="2122456663">
    <w:abstractNumId w:val="7"/>
  </w:num>
  <w:num w:numId="11" w16cid:durableId="2322761">
    <w:abstractNumId w:val="2"/>
  </w:num>
  <w:num w:numId="12" w16cid:durableId="1246499850">
    <w:abstractNumId w:val="12"/>
  </w:num>
  <w:num w:numId="13" w16cid:durableId="5982213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C1"/>
    <w:rsid w:val="000227BC"/>
    <w:rsid w:val="00062A3D"/>
    <w:rsid w:val="0025255B"/>
    <w:rsid w:val="00296BCE"/>
    <w:rsid w:val="002D5887"/>
    <w:rsid w:val="004A3EEA"/>
    <w:rsid w:val="004B7AEA"/>
    <w:rsid w:val="00503379"/>
    <w:rsid w:val="005616C1"/>
    <w:rsid w:val="005B12FA"/>
    <w:rsid w:val="00603967"/>
    <w:rsid w:val="00615965"/>
    <w:rsid w:val="00674ABB"/>
    <w:rsid w:val="007224BF"/>
    <w:rsid w:val="0079113A"/>
    <w:rsid w:val="009C66D2"/>
    <w:rsid w:val="00A00574"/>
    <w:rsid w:val="00A15590"/>
    <w:rsid w:val="00A1674C"/>
    <w:rsid w:val="00AA0330"/>
    <w:rsid w:val="00B11414"/>
    <w:rsid w:val="00C14946"/>
    <w:rsid w:val="00CC708A"/>
    <w:rsid w:val="00E60233"/>
    <w:rsid w:val="00F93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5047"/>
  <w15:chartTrackingRefBased/>
  <w15:docId w15:val="{624B1945-250A-4E23-ACB6-DF3C594D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6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6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6C1"/>
    <w:rPr>
      <w:rFonts w:eastAsiaTheme="majorEastAsia" w:cstheme="majorBidi"/>
      <w:color w:val="272727" w:themeColor="text1" w:themeTint="D8"/>
    </w:rPr>
  </w:style>
  <w:style w:type="paragraph" w:styleId="Title">
    <w:name w:val="Title"/>
    <w:basedOn w:val="Normal"/>
    <w:next w:val="Normal"/>
    <w:link w:val="TitleChar"/>
    <w:uiPriority w:val="10"/>
    <w:qFormat/>
    <w:rsid w:val="00561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6C1"/>
    <w:pPr>
      <w:spacing w:before="160"/>
      <w:jc w:val="center"/>
    </w:pPr>
    <w:rPr>
      <w:i/>
      <w:iCs/>
      <w:color w:val="404040" w:themeColor="text1" w:themeTint="BF"/>
    </w:rPr>
  </w:style>
  <w:style w:type="character" w:customStyle="1" w:styleId="QuoteChar">
    <w:name w:val="Quote Char"/>
    <w:basedOn w:val="DefaultParagraphFont"/>
    <w:link w:val="Quote"/>
    <w:uiPriority w:val="29"/>
    <w:rsid w:val="005616C1"/>
    <w:rPr>
      <w:i/>
      <w:iCs/>
      <w:color w:val="404040" w:themeColor="text1" w:themeTint="BF"/>
    </w:rPr>
  </w:style>
  <w:style w:type="paragraph" w:styleId="ListParagraph">
    <w:name w:val="List Paragraph"/>
    <w:basedOn w:val="Normal"/>
    <w:uiPriority w:val="34"/>
    <w:qFormat/>
    <w:rsid w:val="005616C1"/>
    <w:pPr>
      <w:ind w:left="720"/>
      <w:contextualSpacing/>
    </w:pPr>
  </w:style>
  <w:style w:type="character" w:styleId="IntenseEmphasis">
    <w:name w:val="Intense Emphasis"/>
    <w:basedOn w:val="DefaultParagraphFont"/>
    <w:uiPriority w:val="21"/>
    <w:qFormat/>
    <w:rsid w:val="005616C1"/>
    <w:rPr>
      <w:i/>
      <w:iCs/>
      <w:color w:val="0F4761" w:themeColor="accent1" w:themeShade="BF"/>
    </w:rPr>
  </w:style>
  <w:style w:type="paragraph" w:styleId="IntenseQuote">
    <w:name w:val="Intense Quote"/>
    <w:basedOn w:val="Normal"/>
    <w:next w:val="Normal"/>
    <w:link w:val="IntenseQuoteChar"/>
    <w:uiPriority w:val="30"/>
    <w:qFormat/>
    <w:rsid w:val="00561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6C1"/>
    <w:rPr>
      <w:i/>
      <w:iCs/>
      <w:color w:val="0F4761" w:themeColor="accent1" w:themeShade="BF"/>
    </w:rPr>
  </w:style>
  <w:style w:type="character" w:styleId="IntenseReference">
    <w:name w:val="Intense Reference"/>
    <w:basedOn w:val="DefaultParagraphFont"/>
    <w:uiPriority w:val="32"/>
    <w:qFormat/>
    <w:rsid w:val="005616C1"/>
    <w:rPr>
      <w:b/>
      <w:bCs/>
      <w:smallCaps/>
      <w:color w:val="0F4761" w:themeColor="accent1" w:themeShade="BF"/>
      <w:spacing w:val="5"/>
    </w:rPr>
  </w:style>
  <w:style w:type="character" w:styleId="Hyperlink">
    <w:name w:val="Hyperlink"/>
    <w:basedOn w:val="DefaultParagraphFont"/>
    <w:uiPriority w:val="99"/>
    <w:unhideWhenUsed/>
    <w:rsid w:val="00603967"/>
    <w:rPr>
      <w:color w:val="467886" w:themeColor="hyperlink"/>
      <w:u w:val="single"/>
    </w:rPr>
  </w:style>
  <w:style w:type="character" w:styleId="UnresolvedMention">
    <w:name w:val="Unresolved Mention"/>
    <w:basedOn w:val="DefaultParagraphFont"/>
    <w:uiPriority w:val="99"/>
    <w:semiHidden/>
    <w:unhideWhenUsed/>
    <w:rsid w:val="0060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03865">
      <w:bodyDiv w:val="1"/>
      <w:marLeft w:val="0"/>
      <w:marRight w:val="0"/>
      <w:marTop w:val="0"/>
      <w:marBottom w:val="0"/>
      <w:divBdr>
        <w:top w:val="none" w:sz="0" w:space="0" w:color="auto"/>
        <w:left w:val="none" w:sz="0" w:space="0" w:color="auto"/>
        <w:bottom w:val="none" w:sz="0" w:space="0" w:color="auto"/>
        <w:right w:val="none" w:sz="0" w:space="0" w:color="auto"/>
      </w:divBdr>
    </w:div>
    <w:div w:id="715158213">
      <w:bodyDiv w:val="1"/>
      <w:marLeft w:val="0"/>
      <w:marRight w:val="0"/>
      <w:marTop w:val="0"/>
      <w:marBottom w:val="0"/>
      <w:divBdr>
        <w:top w:val="none" w:sz="0" w:space="0" w:color="auto"/>
        <w:left w:val="none" w:sz="0" w:space="0" w:color="auto"/>
        <w:bottom w:val="none" w:sz="0" w:space="0" w:color="auto"/>
        <w:right w:val="none" w:sz="0" w:space="0" w:color="auto"/>
      </w:divBdr>
    </w:div>
    <w:div w:id="917979565">
      <w:bodyDiv w:val="1"/>
      <w:marLeft w:val="0"/>
      <w:marRight w:val="0"/>
      <w:marTop w:val="0"/>
      <w:marBottom w:val="0"/>
      <w:divBdr>
        <w:top w:val="none" w:sz="0" w:space="0" w:color="auto"/>
        <w:left w:val="none" w:sz="0" w:space="0" w:color="auto"/>
        <w:bottom w:val="none" w:sz="0" w:space="0" w:color="auto"/>
        <w:right w:val="none" w:sz="0" w:space="0" w:color="auto"/>
      </w:divBdr>
    </w:div>
    <w:div w:id="946935716">
      <w:bodyDiv w:val="1"/>
      <w:marLeft w:val="0"/>
      <w:marRight w:val="0"/>
      <w:marTop w:val="0"/>
      <w:marBottom w:val="0"/>
      <w:divBdr>
        <w:top w:val="none" w:sz="0" w:space="0" w:color="auto"/>
        <w:left w:val="none" w:sz="0" w:space="0" w:color="auto"/>
        <w:bottom w:val="none" w:sz="0" w:space="0" w:color="auto"/>
        <w:right w:val="none" w:sz="0" w:space="0" w:color="auto"/>
      </w:divBdr>
    </w:div>
    <w:div w:id="1003557435">
      <w:bodyDiv w:val="1"/>
      <w:marLeft w:val="0"/>
      <w:marRight w:val="0"/>
      <w:marTop w:val="0"/>
      <w:marBottom w:val="0"/>
      <w:divBdr>
        <w:top w:val="none" w:sz="0" w:space="0" w:color="auto"/>
        <w:left w:val="none" w:sz="0" w:space="0" w:color="auto"/>
        <w:bottom w:val="none" w:sz="0" w:space="0" w:color="auto"/>
        <w:right w:val="none" w:sz="0" w:space="0" w:color="auto"/>
      </w:divBdr>
    </w:div>
    <w:div w:id="1233076846">
      <w:bodyDiv w:val="1"/>
      <w:marLeft w:val="0"/>
      <w:marRight w:val="0"/>
      <w:marTop w:val="0"/>
      <w:marBottom w:val="0"/>
      <w:divBdr>
        <w:top w:val="none" w:sz="0" w:space="0" w:color="auto"/>
        <w:left w:val="none" w:sz="0" w:space="0" w:color="auto"/>
        <w:bottom w:val="none" w:sz="0" w:space="0" w:color="auto"/>
        <w:right w:val="none" w:sz="0" w:space="0" w:color="auto"/>
      </w:divBdr>
    </w:div>
    <w:div w:id="1341081179">
      <w:bodyDiv w:val="1"/>
      <w:marLeft w:val="0"/>
      <w:marRight w:val="0"/>
      <w:marTop w:val="0"/>
      <w:marBottom w:val="0"/>
      <w:divBdr>
        <w:top w:val="none" w:sz="0" w:space="0" w:color="auto"/>
        <w:left w:val="none" w:sz="0" w:space="0" w:color="auto"/>
        <w:bottom w:val="none" w:sz="0" w:space="0" w:color="auto"/>
        <w:right w:val="none" w:sz="0" w:space="0" w:color="auto"/>
      </w:divBdr>
    </w:div>
    <w:div w:id="1355304656">
      <w:bodyDiv w:val="1"/>
      <w:marLeft w:val="0"/>
      <w:marRight w:val="0"/>
      <w:marTop w:val="0"/>
      <w:marBottom w:val="0"/>
      <w:divBdr>
        <w:top w:val="none" w:sz="0" w:space="0" w:color="auto"/>
        <w:left w:val="none" w:sz="0" w:space="0" w:color="auto"/>
        <w:bottom w:val="none" w:sz="0" w:space="0" w:color="auto"/>
        <w:right w:val="none" w:sz="0" w:space="0" w:color="auto"/>
      </w:divBdr>
    </w:div>
    <w:div w:id="1545948207">
      <w:bodyDiv w:val="1"/>
      <w:marLeft w:val="0"/>
      <w:marRight w:val="0"/>
      <w:marTop w:val="0"/>
      <w:marBottom w:val="0"/>
      <w:divBdr>
        <w:top w:val="none" w:sz="0" w:space="0" w:color="auto"/>
        <w:left w:val="none" w:sz="0" w:space="0" w:color="auto"/>
        <w:bottom w:val="none" w:sz="0" w:space="0" w:color="auto"/>
        <w:right w:val="none" w:sz="0" w:space="0" w:color="auto"/>
      </w:divBdr>
    </w:div>
    <w:div w:id="1909925626">
      <w:bodyDiv w:val="1"/>
      <w:marLeft w:val="0"/>
      <w:marRight w:val="0"/>
      <w:marTop w:val="0"/>
      <w:marBottom w:val="0"/>
      <w:divBdr>
        <w:top w:val="none" w:sz="0" w:space="0" w:color="auto"/>
        <w:left w:val="none" w:sz="0" w:space="0" w:color="auto"/>
        <w:bottom w:val="none" w:sz="0" w:space="0" w:color="auto"/>
        <w:right w:val="none" w:sz="0" w:space="0" w:color="auto"/>
      </w:divBdr>
    </w:div>
    <w:div w:id="1992248526">
      <w:bodyDiv w:val="1"/>
      <w:marLeft w:val="0"/>
      <w:marRight w:val="0"/>
      <w:marTop w:val="0"/>
      <w:marBottom w:val="0"/>
      <w:divBdr>
        <w:top w:val="none" w:sz="0" w:space="0" w:color="auto"/>
        <w:left w:val="none" w:sz="0" w:space="0" w:color="auto"/>
        <w:bottom w:val="none" w:sz="0" w:space="0" w:color="auto"/>
        <w:right w:val="none" w:sz="0" w:space="0" w:color="auto"/>
      </w:divBdr>
    </w:div>
    <w:div w:id="20334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04867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med.ncbi.nlm.nih.gov/3118624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c.ncbi.nlm.nih.gov/articles/PMC11010769/" TargetMode="External"/><Relationship Id="rId11" Type="http://schemas.openxmlformats.org/officeDocument/2006/relationships/hyperlink" Target="https://pmc.ncbi.nlm.nih.gov/articles/PMC10443399/" TargetMode="External"/><Relationship Id="rId5" Type="http://schemas.openxmlformats.org/officeDocument/2006/relationships/hyperlink" Target="https://prostatecanceruk.org/" TargetMode="External"/><Relationship Id="rId10" Type="http://schemas.openxmlformats.org/officeDocument/2006/relationships/hyperlink" Target="https://pmc.ncbi.nlm.nih.gov/articles/PMC11010769/" TargetMode="External"/><Relationship Id="rId4" Type="http://schemas.openxmlformats.org/officeDocument/2006/relationships/webSettings" Target="webSettings.xml"/><Relationship Id="rId9" Type="http://schemas.openxmlformats.org/officeDocument/2006/relationships/hyperlink" Target="https://pubmed.ncbi.nlm.nih.gov/30057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Heidi Wright</cp:lastModifiedBy>
  <cp:revision>14</cp:revision>
  <dcterms:created xsi:type="dcterms:W3CDTF">2025-07-02T10:47:00Z</dcterms:created>
  <dcterms:modified xsi:type="dcterms:W3CDTF">2025-07-18T13:44:00Z</dcterms:modified>
</cp:coreProperties>
</file>