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A71A3" w14:textId="1DA068D6" w:rsidR="00315794" w:rsidRDefault="00315794" w:rsidP="00315794">
      <w:pPr>
        <w:pStyle w:val="Heading1"/>
      </w:pPr>
      <w:r>
        <w:t>Medicines and Medical Devices Act 2021 -Survey</w:t>
      </w:r>
    </w:p>
    <w:p w14:paraId="327648D1" w14:textId="77777777" w:rsidR="00315794" w:rsidRPr="00315794" w:rsidRDefault="00315794" w:rsidP="00315794">
      <w:pPr>
        <w:rPr>
          <w:b/>
          <w:bCs/>
        </w:rPr>
      </w:pPr>
      <w:r w:rsidRPr="00315794">
        <w:rPr>
          <w:b/>
          <w:bCs/>
        </w:rPr>
        <w:t>About the survey</w:t>
      </w:r>
    </w:p>
    <w:p w14:paraId="7ED44227" w14:textId="77777777" w:rsidR="00315794" w:rsidRDefault="00315794" w:rsidP="00315794">
      <w:r>
        <w:t>The Medicines and Healthcare products Regulatory Agency (MHRA), in collaboration with the</w:t>
      </w:r>
    </w:p>
    <w:p w14:paraId="2FFAD645" w14:textId="77777777" w:rsidR="00315794" w:rsidRDefault="00315794" w:rsidP="00315794">
      <w:r>
        <w:t>Department of Health and Social Care (DHSC), is conducting a review of the UK’s medicines</w:t>
      </w:r>
    </w:p>
    <w:p w14:paraId="44FAD189" w14:textId="77777777" w:rsidR="00315794" w:rsidRDefault="00315794" w:rsidP="00315794">
      <w:r>
        <w:t>and medical device regulatory framework, and we are seeking input from stakeholders across</w:t>
      </w:r>
    </w:p>
    <w:p w14:paraId="65453EA6" w14:textId="77777777" w:rsidR="00315794" w:rsidRDefault="00315794" w:rsidP="00315794">
      <w:r>
        <w:t>the sector, including patients and the public.</w:t>
      </w:r>
    </w:p>
    <w:p w14:paraId="2C8143E4" w14:textId="77777777" w:rsidR="00315794" w:rsidRDefault="00315794" w:rsidP="00315794">
      <w:r>
        <w:t>The review is a statutory obligation under the Medicines and Medical Devices Act 2021 and is</w:t>
      </w:r>
    </w:p>
    <w:p w14:paraId="761656A5" w14:textId="77777777" w:rsidR="00315794" w:rsidRDefault="00315794" w:rsidP="00315794">
      <w:r>
        <w:t>being conducted in accordance with Part 6, Regulation 48 of the Act, which requires the</w:t>
      </w:r>
    </w:p>
    <w:p w14:paraId="5206E975" w14:textId="77777777" w:rsidR="00315794" w:rsidRDefault="00315794" w:rsidP="00315794">
      <w:r>
        <w:t>government to assess the operation and impact of the legislation at least once every five</w:t>
      </w:r>
    </w:p>
    <w:p w14:paraId="6E370E89" w14:textId="77777777" w:rsidR="00315794" w:rsidRDefault="00315794" w:rsidP="00315794">
      <w:r>
        <w:t>years.</w:t>
      </w:r>
    </w:p>
    <w:p w14:paraId="51358039" w14:textId="77777777" w:rsidR="00315794" w:rsidRDefault="00315794" w:rsidP="00315794">
      <w:r>
        <w:t>We would value your views and experiences on the regulations which are relevant to you or</w:t>
      </w:r>
    </w:p>
    <w:p w14:paraId="0C84FEA0" w14:textId="77777777" w:rsidR="00315794" w:rsidRDefault="00315794" w:rsidP="00315794">
      <w:r>
        <w:t>your organisation. Please provide us with unbiased responses and where possible, specific</w:t>
      </w:r>
    </w:p>
    <w:p w14:paraId="6528F386" w14:textId="77777777" w:rsidR="00315794" w:rsidRDefault="00315794" w:rsidP="00315794">
      <w:r>
        <w:t>examples. The findings from the completed survey will inform the Review and a report to be</w:t>
      </w:r>
    </w:p>
    <w:p w14:paraId="6F134CBE" w14:textId="77777777" w:rsidR="00315794" w:rsidRDefault="00315794" w:rsidP="00315794">
      <w:r>
        <w:t>published by the Secretary of State for Health and Social Care. All feedback will be</w:t>
      </w:r>
    </w:p>
    <w:p w14:paraId="527418E5" w14:textId="77777777" w:rsidR="00315794" w:rsidRDefault="00315794" w:rsidP="00315794">
      <w:r>
        <w:t>anonymised in the final report.</w:t>
      </w:r>
    </w:p>
    <w:p w14:paraId="4AEBFD68" w14:textId="77777777" w:rsidR="00315794" w:rsidRDefault="00315794" w:rsidP="00315794">
      <w:r w:rsidRPr="00315794">
        <w:rPr>
          <w:b/>
          <w:bCs/>
        </w:rPr>
        <w:t>The deadline for completing the questionnaire is 19th September 2025</w:t>
      </w:r>
      <w:r>
        <w:t>. If you have any</w:t>
      </w:r>
    </w:p>
    <w:p w14:paraId="5A654E0E" w14:textId="77777777" w:rsidR="00315794" w:rsidRDefault="00315794" w:rsidP="00315794">
      <w:r>
        <w:t>questions relating to this review and the completion of the survey, please email:</w:t>
      </w:r>
    </w:p>
    <w:p w14:paraId="7B704FAA" w14:textId="77777777" w:rsidR="00315794" w:rsidRDefault="00315794" w:rsidP="00315794">
      <w:r>
        <w:t>Partnerships@mhra.gov.uk, with “MMD Act Review” in the subject line.</w:t>
      </w:r>
    </w:p>
    <w:p w14:paraId="1EAD3222" w14:textId="77777777" w:rsidR="00315794" w:rsidRPr="00315794" w:rsidRDefault="00315794" w:rsidP="00315794">
      <w:pPr>
        <w:rPr>
          <w:b/>
          <w:bCs/>
        </w:rPr>
      </w:pPr>
      <w:r w:rsidRPr="00315794">
        <w:rPr>
          <w:b/>
          <w:bCs/>
        </w:rPr>
        <w:t>About the Review</w:t>
      </w:r>
    </w:p>
    <w:p w14:paraId="7569021D" w14:textId="77777777" w:rsidR="00315794" w:rsidRDefault="00315794" w:rsidP="00315794">
      <w:r>
        <w:t>The focus of the review is the legislation that govern the development, authorisation, supply,</w:t>
      </w:r>
    </w:p>
    <w:p w14:paraId="5883027A" w14:textId="77777777" w:rsidR="00315794" w:rsidRDefault="00315794" w:rsidP="00315794">
      <w:r>
        <w:t>and oversight of medicines and medical devices in the UK.</w:t>
      </w:r>
    </w:p>
    <w:p w14:paraId="3502EA8C" w14:textId="77777777" w:rsidR="00315794" w:rsidRDefault="00315794" w:rsidP="00315794">
      <w:r>
        <w:t>These include:</w:t>
      </w:r>
    </w:p>
    <w:p w14:paraId="4BECC9BC" w14:textId="77777777" w:rsidR="00315794" w:rsidRDefault="00315794" w:rsidP="00315794">
      <w:r w:rsidRPr="00315794">
        <w:rPr>
          <w:u w:val="single"/>
        </w:rPr>
        <w:t>Human Medicines Regulations 2012 (HMRs):</w:t>
      </w:r>
      <w:r>
        <w:t xml:space="preserve"> which set out the regime for the</w:t>
      </w:r>
    </w:p>
    <w:p w14:paraId="56041912" w14:textId="77777777" w:rsidR="00315794" w:rsidRDefault="00315794" w:rsidP="00315794">
      <w:r>
        <w:t>manufacture, authorisation, supply, and pharmacovigilance of medicines.</w:t>
      </w:r>
    </w:p>
    <w:p w14:paraId="7642B754" w14:textId="77777777" w:rsidR="00315794" w:rsidRDefault="00315794" w:rsidP="00315794">
      <w:r w:rsidRPr="00315794">
        <w:rPr>
          <w:u w:val="single"/>
        </w:rPr>
        <w:t>Medical Devices Regulations 2002 (MDRs):</w:t>
      </w:r>
      <w:r>
        <w:t xml:space="preserve"> which provide the regulatory framework for</w:t>
      </w:r>
    </w:p>
    <w:p w14:paraId="78801204" w14:textId="77777777" w:rsidR="00315794" w:rsidRDefault="00315794" w:rsidP="00315794">
      <w:r>
        <w:t>medical devices, including requirements for safety, performance, and conformity</w:t>
      </w:r>
    </w:p>
    <w:p w14:paraId="64401112" w14:textId="77777777" w:rsidR="00315794" w:rsidRDefault="00315794" w:rsidP="00315794">
      <w:r>
        <w:t>assessment.</w:t>
      </w:r>
    </w:p>
    <w:p w14:paraId="08DBD5DB" w14:textId="77777777" w:rsidR="00315794" w:rsidRDefault="00315794" w:rsidP="00315794">
      <w:r w:rsidRPr="00315794">
        <w:rPr>
          <w:u w:val="single"/>
        </w:rPr>
        <w:t>The Medicines for Human Use (Clinical Trials) Regulations 2004:</w:t>
      </w:r>
      <w:r>
        <w:t xml:space="preserve"> which govern the</w:t>
      </w:r>
    </w:p>
    <w:p w14:paraId="74A7DEC3" w14:textId="77777777" w:rsidR="00315794" w:rsidRDefault="00315794" w:rsidP="00315794">
      <w:r>
        <w:t>conduct of clinical trials of medicinal products.</w:t>
      </w:r>
    </w:p>
    <w:p w14:paraId="6719E57C" w14:textId="77777777" w:rsidR="00315794" w:rsidRDefault="00315794" w:rsidP="00315794">
      <w:r w:rsidRPr="00315794">
        <w:rPr>
          <w:u w:val="single"/>
        </w:rPr>
        <w:t>Medicines and Medical Devices (Fees) Regulations:</w:t>
      </w:r>
      <w:r>
        <w:t xml:space="preserve"> which outline the fees payable to</w:t>
      </w:r>
    </w:p>
    <w:p w14:paraId="6785AF9E" w14:textId="77777777" w:rsidR="00315794" w:rsidRDefault="00315794" w:rsidP="00315794">
      <w:r>
        <w:lastRenderedPageBreak/>
        <w:t>the MHRA in relation to regulatory services.</w:t>
      </w:r>
    </w:p>
    <w:p w14:paraId="0EAF3DFB" w14:textId="77777777" w:rsidR="00315794" w:rsidRDefault="00315794" w:rsidP="00315794">
      <w:r>
        <w:t>The objectives of the legislation is to provide a clear framework and expectations for</w:t>
      </w:r>
    </w:p>
    <w:p w14:paraId="73E98A24" w14:textId="77777777" w:rsidR="00315794" w:rsidRDefault="00315794" w:rsidP="00315794">
      <w:r>
        <w:t>medicines and devices manufacturers and distributors, give the regulator oversight to ensure</w:t>
      </w:r>
    </w:p>
    <w:p w14:paraId="61657D9D" w14:textId="77777777" w:rsidR="00315794" w:rsidRDefault="00315794" w:rsidP="00315794">
      <w:r>
        <w:t>the requirements are met and action can be taken when they are not, to support supply to</w:t>
      </w:r>
    </w:p>
    <w:p w14:paraId="0D90D7AA" w14:textId="77777777" w:rsidR="00315794" w:rsidRDefault="00315794" w:rsidP="00315794">
      <w:r>
        <w:t>patients, and ensure the safety of those products. The UK medicines and medical devices</w:t>
      </w:r>
    </w:p>
    <w:p w14:paraId="08AE5041" w14:textId="77777777" w:rsidR="00315794" w:rsidRDefault="00315794" w:rsidP="00315794">
      <w:r>
        <w:t>regulations were originally derived from EU legislation which was transposed into UK law.</w:t>
      </w:r>
    </w:p>
    <w:p w14:paraId="224989A2" w14:textId="77777777" w:rsidR="00315794" w:rsidRDefault="00315794" w:rsidP="00315794">
      <w:r>
        <w:t>Over time the regulations have been amended multiple times to reflect changes in scientific</w:t>
      </w:r>
    </w:p>
    <w:p w14:paraId="7A31D248" w14:textId="77777777" w:rsidR="00315794" w:rsidRDefault="00315794" w:rsidP="00315794">
      <w:r>
        <w:t>practice, public health priorities, and regulatory standards. The Medicines and Medical</w:t>
      </w:r>
    </w:p>
    <w:p w14:paraId="645D0A77" w14:textId="77777777" w:rsidR="00315794" w:rsidRDefault="00315794" w:rsidP="00315794">
      <w:r>
        <w:t>Devices Act, passed in 2021, provides the primary powers that enable the UK to update and</w:t>
      </w:r>
    </w:p>
    <w:p w14:paraId="6067703D" w14:textId="77777777" w:rsidR="00315794" w:rsidRDefault="00315794" w:rsidP="00315794">
      <w:r>
        <w:t>amend the legislation.</w:t>
      </w:r>
    </w:p>
    <w:p w14:paraId="7B49BB68" w14:textId="77777777" w:rsidR="00315794" w:rsidRDefault="00315794" w:rsidP="00315794">
      <w:r>
        <w:t>The purpose of this review is to evaluate whether the legislation is operating as intended now,</w:t>
      </w:r>
    </w:p>
    <w:p w14:paraId="56A79085" w14:textId="77777777" w:rsidR="00315794" w:rsidRDefault="00315794" w:rsidP="00315794">
      <w:r>
        <w:t>if it continues to effectively protect public health, and avoids imposing unnecessary or</w:t>
      </w:r>
    </w:p>
    <w:p w14:paraId="75603560" w14:textId="77777777" w:rsidR="00315794" w:rsidRDefault="00315794" w:rsidP="00315794">
      <w:r>
        <w:t>excessive regulatory burdens. The review is also looking at the structure of the legislation and</w:t>
      </w:r>
    </w:p>
    <w:p w14:paraId="06EC95C5" w14:textId="77777777" w:rsidR="00315794" w:rsidRDefault="00315794" w:rsidP="00315794">
      <w:r>
        <w:t>whether restructure or consolidation would make the regulations clearer or easier to</w:t>
      </w:r>
    </w:p>
    <w:p w14:paraId="3D3A5DA4" w14:textId="77777777" w:rsidR="00315794" w:rsidRDefault="00315794" w:rsidP="00315794">
      <w:r>
        <w:t>implement.</w:t>
      </w:r>
    </w:p>
    <w:p w14:paraId="03272377" w14:textId="77777777" w:rsidR="00315794" w:rsidRPr="00315794" w:rsidRDefault="00315794" w:rsidP="00315794">
      <w:pPr>
        <w:rPr>
          <w:b/>
          <w:bCs/>
        </w:rPr>
      </w:pPr>
      <w:r w:rsidRPr="00315794">
        <w:rPr>
          <w:b/>
          <w:bCs/>
        </w:rPr>
        <w:t>Data Privacy</w:t>
      </w:r>
    </w:p>
    <w:p w14:paraId="0F883944" w14:textId="77777777" w:rsidR="00315794" w:rsidRDefault="00315794" w:rsidP="00315794">
      <w:r>
        <w:t>This Review complies with data protection legislation including the Data Protection Act 2018</w:t>
      </w:r>
    </w:p>
    <w:p w14:paraId="78099F8C" w14:textId="77777777" w:rsidR="00315794" w:rsidRDefault="00315794" w:rsidP="00315794">
      <w:r>
        <w:t>(DPA) and the UK General Data Protection Regulation (UK GDPR). Personal data will be kept</w:t>
      </w:r>
    </w:p>
    <w:p w14:paraId="243AB765" w14:textId="77777777" w:rsidR="00315794" w:rsidRDefault="00315794" w:rsidP="00315794">
      <w:r>
        <w:t>for no longer than necessary to fulfil our purpose in processing it. Any personal information</w:t>
      </w:r>
    </w:p>
    <w:p w14:paraId="7B9A6924" w14:textId="77777777" w:rsidR="00315794" w:rsidRDefault="00315794" w:rsidP="00315794">
      <w:r>
        <w:t>will be anonymised. Information from this review, including personal information, may be</w:t>
      </w:r>
    </w:p>
    <w:p w14:paraId="6DC086E8" w14:textId="77777777" w:rsidR="00315794" w:rsidRDefault="00315794" w:rsidP="00315794">
      <w:r>
        <w:t>disclosed in accordance with the access to information regimes. These are primarily the</w:t>
      </w:r>
    </w:p>
    <w:p w14:paraId="0E0463CD" w14:textId="77777777" w:rsidR="00315794" w:rsidRDefault="00315794" w:rsidP="00315794">
      <w:r>
        <w:t>Freedom of Information Act 2000 (FOIA), the DPA, the UK GDPR and the Environmental</w:t>
      </w:r>
    </w:p>
    <w:p w14:paraId="59756A24" w14:textId="77777777" w:rsidR="00315794" w:rsidRDefault="00315794" w:rsidP="00315794">
      <w:r>
        <w:t>Information Regulations 2004. The MHRA and DHSC will process your personal data in</w:t>
      </w:r>
    </w:p>
    <w:p w14:paraId="0875C98A" w14:textId="77777777" w:rsidR="00315794" w:rsidRDefault="00315794" w:rsidP="00315794">
      <w:r>
        <w:t>accordance with the DPA and UK GDPR and in most circumstances, this will mean that your</w:t>
      </w:r>
    </w:p>
    <w:p w14:paraId="29C15A2C" w14:textId="77777777" w:rsidR="00315794" w:rsidRDefault="00315794" w:rsidP="00315794">
      <w:r>
        <w:t>personal data will not be disclosed to third parties. The lawful basis for processing personal</w:t>
      </w:r>
    </w:p>
    <w:p w14:paraId="79AD15CF" w14:textId="77777777" w:rsidR="00315794" w:rsidRDefault="00315794" w:rsidP="00315794">
      <w:r>
        <w:t>data is article 6(1)(e) UK GDPR. Further information personal data is handled, including data</w:t>
      </w:r>
    </w:p>
    <w:p w14:paraId="002A9F83" w14:textId="77777777" w:rsidR="00315794" w:rsidRDefault="00315794" w:rsidP="00315794">
      <w:r>
        <w:t>subject rights, is available in the MHRA privacy notice, and DHSC privacy notice.</w:t>
      </w:r>
    </w:p>
    <w:p w14:paraId="7E361B0F" w14:textId="77777777" w:rsidR="00315794" w:rsidRDefault="00315794" w:rsidP="00315794">
      <w:r>
        <w:t>1 - About you</w:t>
      </w:r>
    </w:p>
    <w:p w14:paraId="7CB910AC" w14:textId="77777777" w:rsidR="00315794" w:rsidRDefault="00315794" w:rsidP="00315794">
      <w:r>
        <w:t>This section gathers background information about you or your organisation, including your</w:t>
      </w:r>
    </w:p>
    <w:p w14:paraId="62C1993C" w14:textId="77777777" w:rsidR="00315794" w:rsidRDefault="00315794" w:rsidP="00315794">
      <w:r>
        <w:t>role, sector, and geographical reach. It helps us understand the context of your feedback.</w:t>
      </w:r>
    </w:p>
    <w:p w14:paraId="38206B4A" w14:textId="77777777" w:rsidR="00315794" w:rsidRDefault="00315794" w:rsidP="00315794">
      <w:r>
        <w:t>1. Which best applies to you:</w:t>
      </w:r>
    </w:p>
    <w:p w14:paraId="4B463029" w14:textId="77777777" w:rsidR="00315794" w:rsidRDefault="00315794" w:rsidP="00315794">
      <w:r>
        <w:lastRenderedPageBreak/>
        <w:t xml:space="preserve">I am responding as an individual </w:t>
      </w:r>
    </w:p>
    <w:p w14:paraId="5327BDD2" w14:textId="7D0462D6" w:rsidR="00315794" w:rsidRDefault="00315794" w:rsidP="00315794">
      <w:r w:rsidRPr="00315794">
        <w:rPr>
          <w:highlight w:val="yellow"/>
        </w:rPr>
        <w:t>I am responding on behalf of an organisation</w:t>
      </w:r>
    </w:p>
    <w:p w14:paraId="36AA0F23" w14:textId="77777777" w:rsidR="00315794" w:rsidRDefault="00315794" w:rsidP="00315794">
      <w:r>
        <w:t>2. Are you?</w:t>
      </w:r>
    </w:p>
    <w:p w14:paraId="45C18797" w14:textId="2FD83E1B" w:rsidR="00315794" w:rsidRDefault="00315794" w:rsidP="00315794">
      <w:r>
        <w:t>a member of the public/patient</w:t>
      </w:r>
    </w:p>
    <w:p w14:paraId="1B853B2A" w14:textId="62818C0E" w:rsidR="00315794" w:rsidRDefault="00315794" w:rsidP="00315794">
      <w:r>
        <w:t>a patient representative organisation</w:t>
      </w:r>
    </w:p>
    <w:p w14:paraId="4140C7B5" w14:textId="6C1E53CB" w:rsidR="00315794" w:rsidRDefault="00315794" w:rsidP="00315794">
      <w:r>
        <w:t>a healthcare professional</w:t>
      </w:r>
    </w:p>
    <w:p w14:paraId="71323832" w14:textId="7DF64768" w:rsidR="00315794" w:rsidRDefault="00315794" w:rsidP="00315794">
      <w:r w:rsidRPr="00315794">
        <w:rPr>
          <w:highlight w:val="yellow"/>
        </w:rPr>
        <w:t>a trade/professional association/organisation</w:t>
      </w:r>
    </w:p>
    <w:p w14:paraId="2EA2CEE0" w14:textId="77777777" w:rsidR="00315794" w:rsidRDefault="00315794" w:rsidP="00315794">
      <w:r>
        <w:t>Other (please specify)</w:t>
      </w:r>
    </w:p>
    <w:p w14:paraId="36E732D4" w14:textId="77777777" w:rsidR="00315794" w:rsidRDefault="00315794" w:rsidP="00315794">
      <w:r>
        <w:t>3. Name of organisation (if applicable) (optional)</w:t>
      </w:r>
    </w:p>
    <w:p w14:paraId="18102699" w14:textId="5418B081" w:rsidR="00315794" w:rsidRDefault="00315794" w:rsidP="00315794">
      <w:r w:rsidRPr="00315794">
        <w:rPr>
          <w:highlight w:val="yellow"/>
        </w:rPr>
        <w:t>The Royal Pharmaceutical Society</w:t>
      </w:r>
    </w:p>
    <w:p w14:paraId="5E95C57B" w14:textId="77777777" w:rsidR="00315794" w:rsidRDefault="00315794" w:rsidP="00315794">
      <w:r>
        <w:t>2 - Regulations Reviewed</w:t>
      </w:r>
    </w:p>
    <w:p w14:paraId="32C5F10D" w14:textId="77777777" w:rsidR="00315794" w:rsidRDefault="00315794" w:rsidP="00315794">
      <w:r>
        <w:t>Here, we ask which specific medicines and/or medical devices regulations you or your</w:t>
      </w:r>
    </w:p>
    <w:p w14:paraId="6EBD52BE" w14:textId="77777777" w:rsidR="00315794" w:rsidRDefault="00315794" w:rsidP="00315794">
      <w:r>
        <w:t>organisation have engaged with, to tailor your responses to relevant legislative areas.</w:t>
      </w:r>
    </w:p>
    <w:p w14:paraId="701C26C0" w14:textId="77777777" w:rsidR="00315794" w:rsidRDefault="00315794" w:rsidP="00315794">
      <w:r>
        <w:t>4. Please tick the specific regulation(/s) you or your organisation have reviewed, worked with,</w:t>
      </w:r>
    </w:p>
    <w:p w14:paraId="03078AF7" w14:textId="77777777" w:rsidR="00315794" w:rsidRDefault="00315794" w:rsidP="00315794">
      <w:r>
        <w:t>or are relevant to you.</w:t>
      </w:r>
    </w:p>
    <w:p w14:paraId="1E38F455" w14:textId="77777777" w:rsidR="00315794" w:rsidRDefault="00315794" w:rsidP="00315794">
      <w:r w:rsidRPr="00315794">
        <w:rPr>
          <w:highlight w:val="yellow"/>
        </w:rPr>
        <w:t>Human Medicines Regulations 2012 (HMRs)</w:t>
      </w:r>
      <w:r>
        <w:t xml:space="preserve"> </w:t>
      </w:r>
    </w:p>
    <w:p w14:paraId="150194EE" w14:textId="0A0234BA" w:rsidR="00315794" w:rsidRDefault="00315794" w:rsidP="00315794">
      <w:r>
        <w:t>Medicines (Fees)Regulations</w:t>
      </w:r>
    </w:p>
    <w:p w14:paraId="3CD59416" w14:textId="48356817" w:rsidR="00315794" w:rsidRDefault="00315794" w:rsidP="00315794">
      <w:r w:rsidRPr="00B620E7">
        <w:rPr>
          <w:highlight w:val="yellow"/>
        </w:rPr>
        <w:t>Medical Devices Regulations 2002</w:t>
      </w:r>
    </w:p>
    <w:p w14:paraId="325DEEFC" w14:textId="1282F966" w:rsidR="00315794" w:rsidRDefault="00315794" w:rsidP="00315794">
      <w:r>
        <w:t>Medical Devices (Fees) Regulations</w:t>
      </w:r>
    </w:p>
    <w:p w14:paraId="0071C7B2" w14:textId="2FED2251" w:rsidR="00315794" w:rsidRDefault="00315794" w:rsidP="00315794">
      <w:r>
        <w:t>The Medicines for Human Use (Clinical Trials) Regulations 2004</w:t>
      </w:r>
    </w:p>
    <w:p w14:paraId="661053F3" w14:textId="62A9EBEF" w:rsidR="00315794" w:rsidRDefault="00315794" w:rsidP="00315794">
      <w:r>
        <w:t>Sections 10, 15 and 131, and Part 4 of the Medicines Act 1968 (relating to Pharmacies</w:t>
      </w:r>
    </w:p>
    <w:p w14:paraId="1B716FBA" w14:textId="77777777" w:rsidR="00315794" w:rsidRDefault="00315794" w:rsidP="00315794">
      <w:r>
        <w:t>N/A</w:t>
      </w:r>
    </w:p>
    <w:p w14:paraId="69D7F7A7" w14:textId="77777777" w:rsidR="00315794" w:rsidRDefault="00315794" w:rsidP="00315794">
      <w:r>
        <w:t>3 - Operation of the Regulations</w:t>
      </w:r>
    </w:p>
    <w:p w14:paraId="1D44ADA4" w14:textId="77777777" w:rsidR="00315794" w:rsidRDefault="00315794" w:rsidP="00315794">
      <w:r>
        <w:t>This section seeks your views on how effectively the regulations are operating in practice,</w:t>
      </w:r>
    </w:p>
    <w:p w14:paraId="6EC63C99" w14:textId="77777777" w:rsidR="00315794" w:rsidRDefault="00315794" w:rsidP="00315794">
      <w:r>
        <w:t>including their impact on public health, the areas that work well, and any challenges, burdens,</w:t>
      </w:r>
    </w:p>
    <w:p w14:paraId="460FB97C" w14:textId="77777777" w:rsidR="00315794" w:rsidRDefault="00315794" w:rsidP="00315794">
      <w:r>
        <w:t>or ambiguities you have experienced.</w:t>
      </w:r>
    </w:p>
    <w:p w14:paraId="644BA648" w14:textId="77777777" w:rsidR="00315794" w:rsidRDefault="00315794" w:rsidP="00315794">
      <w:r>
        <w:t>5. How well do you think the current legislation protects public health? (Please select the</w:t>
      </w:r>
    </w:p>
    <w:p w14:paraId="45370900" w14:textId="77777777" w:rsidR="00315794" w:rsidRDefault="00315794" w:rsidP="00315794">
      <w:r>
        <w:t>option that best reflects your view.)</w:t>
      </w:r>
    </w:p>
    <w:p w14:paraId="57CFBF29" w14:textId="174B789B" w:rsidR="00315794" w:rsidRDefault="00315794" w:rsidP="00315794">
      <w:r>
        <w:t>a. Very effectively – the legislation provides strong and appropriate public health protections</w:t>
      </w:r>
    </w:p>
    <w:p w14:paraId="53AECAE0" w14:textId="4F5B2B48" w:rsidR="00315794" w:rsidRDefault="00315794" w:rsidP="00315794">
      <w:r w:rsidRPr="00E4064C">
        <w:t>b. Effectively – the legislation generally works well to protect public health, with minor gaps</w:t>
      </w:r>
    </w:p>
    <w:p w14:paraId="1847D3D6" w14:textId="77777777" w:rsidR="00315794" w:rsidRDefault="00315794" w:rsidP="00315794">
      <w:r w:rsidRPr="00E4064C">
        <w:rPr>
          <w:highlight w:val="yellow"/>
        </w:rPr>
        <w:t>c. Somewhat effectively – there are noticeable gaps or areas for improvement</w:t>
      </w:r>
      <w:r>
        <w:t xml:space="preserve"> </w:t>
      </w:r>
    </w:p>
    <w:p w14:paraId="4947AA85" w14:textId="368CD64A" w:rsidR="00315794" w:rsidRDefault="00315794" w:rsidP="00315794">
      <w:r>
        <w:lastRenderedPageBreak/>
        <w:t>d. Ineffectively – the legislation does not adequately protect public health</w:t>
      </w:r>
    </w:p>
    <w:p w14:paraId="5D659DEF" w14:textId="77777777" w:rsidR="00315794" w:rsidRDefault="00315794" w:rsidP="00315794">
      <w:r>
        <w:t>e. Not sure / No opinion</w:t>
      </w:r>
    </w:p>
    <w:p w14:paraId="1E68D010" w14:textId="77777777" w:rsidR="00315794" w:rsidRDefault="00315794" w:rsidP="00315794">
      <w:r>
        <w:t>6. Please briefly explain your answer and, where possible provide examples to support your</w:t>
      </w:r>
    </w:p>
    <w:p w14:paraId="3602C16B" w14:textId="77777777" w:rsidR="00315794" w:rsidRDefault="00315794" w:rsidP="00315794">
      <w:r>
        <w:t>view. (optional)</w:t>
      </w:r>
    </w:p>
    <w:p w14:paraId="242BE945" w14:textId="75ECB318" w:rsidR="00C163BA" w:rsidRPr="0067782B" w:rsidRDefault="0067782B" w:rsidP="00C163BA">
      <w:pPr>
        <w:rPr>
          <w:highlight w:val="yellow"/>
        </w:rPr>
      </w:pPr>
      <w:r w:rsidRPr="0067782B">
        <w:rPr>
          <w:highlight w:val="yellow"/>
        </w:rPr>
        <w:t xml:space="preserve">Overall, the Human Medicines Regulations are functioning effectively in practice. Our members, through our </w:t>
      </w:r>
      <w:r>
        <w:rPr>
          <w:highlight w:val="yellow"/>
        </w:rPr>
        <w:t>P</w:t>
      </w:r>
      <w:r w:rsidRPr="0067782B">
        <w:rPr>
          <w:highlight w:val="yellow"/>
        </w:rPr>
        <w:t xml:space="preserve">rofessional </w:t>
      </w:r>
      <w:r>
        <w:rPr>
          <w:highlight w:val="yellow"/>
        </w:rPr>
        <w:t>S</w:t>
      </w:r>
      <w:r w:rsidRPr="0067782B">
        <w:rPr>
          <w:highlight w:val="yellow"/>
        </w:rPr>
        <w:t xml:space="preserve">upport </w:t>
      </w:r>
      <w:r>
        <w:rPr>
          <w:highlight w:val="yellow"/>
        </w:rPr>
        <w:t>L</w:t>
      </w:r>
      <w:r w:rsidRPr="0067782B">
        <w:rPr>
          <w:highlight w:val="yellow"/>
        </w:rPr>
        <w:t xml:space="preserve">ine, have identified only a limited number of gaps. </w:t>
      </w:r>
    </w:p>
    <w:p w14:paraId="7861F768" w14:textId="77777777" w:rsidR="0067782B" w:rsidRPr="0067782B" w:rsidRDefault="0067782B" w:rsidP="0067782B">
      <w:pPr>
        <w:rPr>
          <w:highlight w:val="yellow"/>
        </w:rPr>
      </w:pPr>
      <w:r w:rsidRPr="0067782B">
        <w:rPr>
          <w:highlight w:val="yellow"/>
        </w:rPr>
        <w:t>A key area of concern relates to the legislative restrictions on pharmacists’ ability to dispense alternative strengths or formulations of medicines during shortages. Current regulations do not provide sufficient flexibility for pharmacists to respond to supply disruptions without reverting prescriptions back to the prescriber. This can delay access to treatment and increase the burden on both patients and healthcare providers.</w:t>
      </w:r>
    </w:p>
    <w:p w14:paraId="615D5268" w14:textId="77777777" w:rsidR="0067782B" w:rsidRPr="0067782B" w:rsidRDefault="0067782B" w:rsidP="0067782B">
      <w:pPr>
        <w:rPr>
          <w:highlight w:val="yellow"/>
        </w:rPr>
      </w:pPr>
      <w:r w:rsidRPr="0067782B">
        <w:rPr>
          <w:highlight w:val="yellow"/>
        </w:rPr>
        <w:t>Given the increasing complexity and frequency of medicine shortages, this rigidity poses a risk to public health. Patients may experience interruptions in treatment, leading to avoidable anxiety, deterioration in health, and increased pressure on clinical services. </w:t>
      </w:r>
    </w:p>
    <w:p w14:paraId="6786A7FA" w14:textId="582EE6D6" w:rsidR="0067782B" w:rsidRPr="0067782B" w:rsidRDefault="0067782B" w:rsidP="0067782B">
      <w:pPr>
        <w:rPr>
          <w:highlight w:val="yellow"/>
        </w:rPr>
      </w:pPr>
      <w:r w:rsidRPr="0067782B">
        <w:rPr>
          <w:highlight w:val="yellow"/>
        </w:rPr>
        <w:t>We have received enquiries from hospital settings regarding the use of QR codes to provide access to Patient Information Leaflets (PILs), where appropriate for the patient, instead of supplying printed leaflets. However, our understanding is that the legislation still mandates the provision of a paper leaflet with every medicine.</w:t>
      </w:r>
    </w:p>
    <w:p w14:paraId="534B8139" w14:textId="77777777" w:rsidR="0067782B" w:rsidRDefault="0067782B" w:rsidP="0067782B">
      <w:pPr>
        <w:rPr>
          <w:highlight w:val="yellow"/>
        </w:rPr>
      </w:pPr>
      <w:r w:rsidRPr="0067782B">
        <w:rPr>
          <w:highlight w:val="yellow"/>
        </w:rPr>
        <w:t xml:space="preserve">This requirement does not reflect the evolving digital health landscape. In many cases, digital access to PILs via QR codes or other technologies could enhance accessibility, reduce environmental impact, and align with patient preferences. The MHRA’s own guidance on digital mental health technologies acknowledges the need for regulatory frameworks to adapt to innovations in healthcare delivery. We believe this example illustrates a broader need to review the applicability of existing regulations </w:t>
      </w:r>
      <w:proofErr w:type="gramStart"/>
      <w:r w:rsidRPr="0067782B">
        <w:rPr>
          <w:highlight w:val="yellow"/>
        </w:rPr>
        <w:t>in light of</w:t>
      </w:r>
      <w:proofErr w:type="gramEnd"/>
      <w:r w:rsidRPr="0067782B">
        <w:rPr>
          <w:highlight w:val="yellow"/>
        </w:rPr>
        <w:t xml:space="preserve"> digital transformation across the NHS and healthcare systems.</w:t>
      </w:r>
    </w:p>
    <w:p w14:paraId="06DA1C58" w14:textId="3EA98CBC" w:rsidR="00E4064C" w:rsidRDefault="00E4064C" w:rsidP="0067782B">
      <w:pPr>
        <w:rPr>
          <w:highlight w:val="yellow"/>
        </w:rPr>
      </w:pPr>
      <w:r w:rsidRPr="00E4064C">
        <w:rPr>
          <w:highlight w:val="yellow"/>
        </w:rPr>
        <w:t xml:space="preserve">In aesthetic </w:t>
      </w:r>
      <w:r>
        <w:rPr>
          <w:highlight w:val="yellow"/>
        </w:rPr>
        <w:t>practice</w:t>
      </w:r>
      <w:r w:rsidRPr="00E4064C">
        <w:rPr>
          <w:highlight w:val="yellow"/>
        </w:rPr>
        <w:t>, the interpretation and application of Patient Specific Directions (PSDs) under the Human Medicines Regulations 2012 presents a</w:t>
      </w:r>
      <w:r>
        <w:rPr>
          <w:highlight w:val="yellow"/>
        </w:rPr>
        <w:t>n</w:t>
      </w:r>
      <w:r w:rsidRPr="00E4064C">
        <w:rPr>
          <w:highlight w:val="yellow"/>
        </w:rPr>
        <w:t xml:space="preserve"> area of ambiguity. Although PSDs are widely understood to be written instructions from a qualified prescriber for the administration of a medicine to a named patient following individual clinical assessment, the Regulations themselves do not provide a statutory definition. This lack of clarity is particularly problematic in aesthetic settings where multidisciplinary teams often include non-prescribing practitioners.</w:t>
      </w:r>
      <w:r>
        <w:rPr>
          <w:highlight w:val="yellow"/>
        </w:rPr>
        <w:t xml:space="preserve"> Our stakeholder</w:t>
      </w:r>
      <w:r w:rsidR="007D3A1B">
        <w:rPr>
          <w:highlight w:val="yellow"/>
        </w:rPr>
        <w:t xml:space="preserve"> partner the Joint Council Cosmetic Practitioners describes the issue in their Position Statement </w:t>
      </w:r>
      <w:hyperlink r:id="rId5" w:history="1">
        <w:r w:rsidR="007D3A1B" w:rsidRPr="007D3A1B">
          <w:rPr>
            <w:rStyle w:val="Hyperlink"/>
            <w:highlight w:val="yellow"/>
          </w:rPr>
          <w:t>JCCP prescribing statement Final.pdf</w:t>
        </w:r>
      </w:hyperlink>
      <w:r w:rsidR="007D3A1B">
        <w:rPr>
          <w:highlight w:val="yellow"/>
        </w:rPr>
        <w:t>.</w:t>
      </w:r>
    </w:p>
    <w:p w14:paraId="79F493A6" w14:textId="2B0744BA" w:rsidR="00B620E7" w:rsidRDefault="00B620E7" w:rsidP="00B620E7">
      <w:r w:rsidRPr="00B620E7">
        <w:rPr>
          <w:highlight w:val="yellow"/>
        </w:rPr>
        <w:t>For the Medical Devices Regulations 2002 our members have shared feedback that for traditional medical devices the regulations are clear, however, with the growing complexity and capability of digital health technologies including those incorporating algorithms and artificial intelligence, the regulations need to be modernised to ensure safe, ethical and effective implementation of emerging technologies.</w:t>
      </w:r>
    </w:p>
    <w:p w14:paraId="3DF93AE7" w14:textId="36D148EE" w:rsidR="0067782B" w:rsidRPr="00C163BA" w:rsidRDefault="0067782B" w:rsidP="00C163BA">
      <w:pPr>
        <w:rPr>
          <w:b/>
          <w:bCs/>
          <w:i/>
          <w:iCs/>
          <w:highlight w:val="yellow"/>
        </w:rPr>
      </w:pPr>
    </w:p>
    <w:p w14:paraId="22C2E3EA" w14:textId="77777777" w:rsidR="00315794" w:rsidRDefault="00315794" w:rsidP="00315794">
      <w:r>
        <w:t>7. In your experience on, a scale of 1 to 10, how effectively do the regulations work in</w:t>
      </w:r>
    </w:p>
    <w:p w14:paraId="29AE4AC5" w14:textId="77777777" w:rsidR="00315794" w:rsidRDefault="00315794" w:rsidP="00315794">
      <w:r>
        <w:t>practice? This refers to the clarity, enforceability, consistency, and practical impact of the</w:t>
      </w:r>
    </w:p>
    <w:p w14:paraId="1E773B57" w14:textId="77777777" w:rsidR="00315794" w:rsidRDefault="00315794" w:rsidP="00315794">
      <w:r>
        <w:lastRenderedPageBreak/>
        <w:t>regulations in achieving their intended outcomes (1 = Not at all effective, 10 = Extremely</w:t>
      </w:r>
    </w:p>
    <w:p w14:paraId="5F2C2EED" w14:textId="77777777" w:rsidR="00315794" w:rsidRDefault="00315794" w:rsidP="00315794">
      <w:r>
        <w:t>effective)</w:t>
      </w:r>
    </w:p>
    <w:p w14:paraId="1EAD156C" w14:textId="77777777" w:rsidR="0067782B" w:rsidRDefault="0067782B" w:rsidP="00315794">
      <w:r w:rsidRPr="0067782B">
        <w:rPr>
          <w:highlight w:val="yellow"/>
        </w:rPr>
        <w:t>8</w:t>
      </w:r>
    </w:p>
    <w:p w14:paraId="572D6235" w14:textId="7EB5C755" w:rsidR="00315794" w:rsidRDefault="00315794" w:rsidP="00315794">
      <w:r>
        <w:t>8. Please briefly explain your answer and, where possible provide examples to support your</w:t>
      </w:r>
    </w:p>
    <w:p w14:paraId="031D67B8" w14:textId="77777777" w:rsidR="00315794" w:rsidRDefault="00315794" w:rsidP="00315794">
      <w:r>
        <w:t>view. (optional)</w:t>
      </w:r>
    </w:p>
    <w:p w14:paraId="711609FF" w14:textId="77777777" w:rsidR="0067782B" w:rsidRPr="0067782B" w:rsidRDefault="0067782B" w:rsidP="0067782B">
      <w:pPr>
        <w:rPr>
          <w:highlight w:val="yellow"/>
        </w:rPr>
      </w:pPr>
      <w:r w:rsidRPr="0067782B">
        <w:rPr>
          <w:highlight w:val="yellow"/>
        </w:rPr>
        <w:t>We have received multiple enquiries from members regarding the legal requirements for electronic signatures on prescriptions, particularly in relation to:</w:t>
      </w:r>
    </w:p>
    <w:p w14:paraId="758A74F1" w14:textId="77777777" w:rsidR="0067782B" w:rsidRPr="0067782B" w:rsidRDefault="0067782B" w:rsidP="0067782B">
      <w:pPr>
        <w:numPr>
          <w:ilvl w:val="0"/>
          <w:numId w:val="1"/>
        </w:numPr>
        <w:rPr>
          <w:highlight w:val="yellow"/>
        </w:rPr>
      </w:pPr>
      <w:r w:rsidRPr="0067782B">
        <w:rPr>
          <w:highlight w:val="yellow"/>
        </w:rPr>
        <w:t>UK-issued electronic prescriptions under Regulation 219 of the Human Medicines Regulations 2012.</w:t>
      </w:r>
    </w:p>
    <w:p w14:paraId="5BB544C0" w14:textId="77777777" w:rsidR="0067782B" w:rsidRPr="0067782B" w:rsidRDefault="0067782B" w:rsidP="0067782B">
      <w:pPr>
        <w:numPr>
          <w:ilvl w:val="0"/>
          <w:numId w:val="1"/>
        </w:numPr>
        <w:rPr>
          <w:highlight w:val="yellow"/>
        </w:rPr>
      </w:pPr>
      <w:r w:rsidRPr="0067782B">
        <w:rPr>
          <w:highlight w:val="yellow"/>
        </w:rPr>
        <w:t>Prescriptions from EEA countries under Regulation 219A.</w:t>
      </w:r>
    </w:p>
    <w:p w14:paraId="541B55B0" w14:textId="6A016414" w:rsidR="0067782B" w:rsidRPr="0067782B" w:rsidRDefault="0067782B" w:rsidP="0067782B">
      <w:pPr>
        <w:rPr>
          <w:highlight w:val="yellow"/>
        </w:rPr>
      </w:pPr>
      <w:r w:rsidRPr="0067782B">
        <w:rPr>
          <w:highlight w:val="yellow"/>
        </w:rPr>
        <w:t>Members ask whether the electronic prescriptions they receive meet the legal standards, especially when assessing whether the signature qualifies as an "advanced electronic signature" or whether prescriptions from EEA countries are valid for dispensing in the UK.</w:t>
      </w:r>
    </w:p>
    <w:p w14:paraId="29D19B3A" w14:textId="5B9622C0" w:rsidR="0067782B" w:rsidRPr="0067782B" w:rsidRDefault="0067782B" w:rsidP="009E5D04">
      <w:pPr>
        <w:rPr>
          <w:highlight w:val="yellow"/>
        </w:rPr>
      </w:pPr>
      <w:r w:rsidRPr="0067782B">
        <w:rPr>
          <w:highlight w:val="yellow"/>
        </w:rPr>
        <w:t>The legislation refers to the definition of an advanced electronic signature </w:t>
      </w:r>
      <w:r w:rsidR="009E5D04">
        <w:rPr>
          <w:highlight w:val="yellow"/>
        </w:rPr>
        <w:t xml:space="preserve">which </w:t>
      </w:r>
      <w:r w:rsidRPr="0067782B">
        <w:rPr>
          <w:highlight w:val="yellow"/>
        </w:rPr>
        <w:t>is not clearly embedded within the Human Medicines Regulations themselves. This creates confusion for pharmacists who need to make real-time decisions about whether a prescription is legally valid.</w:t>
      </w:r>
    </w:p>
    <w:p w14:paraId="5E1B8861" w14:textId="29BFFAA4" w:rsidR="00315794" w:rsidRPr="009E5D04" w:rsidRDefault="0067782B" w:rsidP="00315794">
      <w:pPr>
        <w:rPr>
          <w:highlight w:val="yellow"/>
        </w:rPr>
      </w:pPr>
      <w:r w:rsidRPr="0067782B">
        <w:rPr>
          <w:highlight w:val="yellow"/>
        </w:rPr>
        <w:t>Similarly, while guidance exists for prescriptions issued in the EEA and Switzerland, there is uncertainty about how electronic prescriptions from these jurisdictions should be assessed—particularly regarding signature formats and whether they meet UK standards.</w:t>
      </w:r>
    </w:p>
    <w:p w14:paraId="1A20B6DE" w14:textId="77777777" w:rsidR="00315794" w:rsidRDefault="00315794" w:rsidP="00315794">
      <w:r>
        <w:t>9. Have you encountered any issues, blockers, or areas of ambiguity when using the</w:t>
      </w:r>
    </w:p>
    <w:p w14:paraId="74141EE4" w14:textId="77777777" w:rsidR="00315794" w:rsidRDefault="00315794" w:rsidP="00315794">
      <w:r>
        <w:t>regulations?</w:t>
      </w:r>
    </w:p>
    <w:p w14:paraId="434A2CF7" w14:textId="77777777" w:rsidR="00315794" w:rsidRDefault="00315794" w:rsidP="00315794">
      <w:r w:rsidRPr="009E5D04">
        <w:rPr>
          <w:highlight w:val="yellow"/>
        </w:rPr>
        <w:t>Yes</w:t>
      </w:r>
      <w:r>
        <w:t xml:space="preserve"> </w:t>
      </w:r>
    </w:p>
    <w:p w14:paraId="4D4838E9" w14:textId="77777777" w:rsidR="00315794" w:rsidRDefault="00315794" w:rsidP="00315794">
      <w:r w:rsidRPr="009E5D04">
        <w:t>No</w:t>
      </w:r>
      <w:r>
        <w:t xml:space="preserve"> </w:t>
      </w:r>
    </w:p>
    <w:p w14:paraId="42F2032B" w14:textId="0FABCF9B" w:rsidR="00315794" w:rsidRDefault="00315794" w:rsidP="00315794">
      <w:r>
        <w:t>Unsure</w:t>
      </w:r>
    </w:p>
    <w:p w14:paraId="597069A7" w14:textId="77777777" w:rsidR="00315794" w:rsidRDefault="00315794" w:rsidP="00315794">
      <w:r>
        <w:t>10. Please provide examples of the issues, blockers, or areas of ambiguity you have</w:t>
      </w:r>
    </w:p>
    <w:p w14:paraId="48920E20" w14:textId="77777777" w:rsidR="00315794" w:rsidRDefault="00315794" w:rsidP="00315794">
      <w:r>
        <w:t>encountered (optional)</w:t>
      </w:r>
    </w:p>
    <w:p w14:paraId="459F9692" w14:textId="70ECA0F9" w:rsidR="009E5D04" w:rsidRPr="009E5D04" w:rsidRDefault="009E5D04" w:rsidP="009E5D04">
      <w:pPr>
        <w:rPr>
          <w:highlight w:val="yellow"/>
        </w:rPr>
      </w:pPr>
      <w:r w:rsidRPr="009E5D04">
        <w:rPr>
          <w:highlight w:val="yellow"/>
        </w:rPr>
        <w:t>We have received enquiries regarding whether pharmacists can legally sign signed orders for stock medication intended for GP practices. Specifically, there is uncertainty about whether pharmacists fall under the category of "authorities or persons carrying on the business of a hospital or health centre" as referenced in Schedule 22 of the Human Medicines Regulations.</w:t>
      </w:r>
    </w:p>
    <w:p w14:paraId="16603C7A" w14:textId="77777777" w:rsidR="009E5D04" w:rsidRPr="009E5D04" w:rsidRDefault="009E5D04" w:rsidP="009E5D04">
      <w:r w:rsidRPr="009E5D04">
        <w:rPr>
          <w:highlight w:val="yellow"/>
        </w:rPr>
        <w:t>While MHRA guidance indicates that pharmacists may supply medicines to other healthcare professionals without a Wholesale Dealer’s Licence (WDL) under certain conditions, the legislation does not clearly define the scope of who qualifies as an "authority" or what constitutes "carrying on the business" of a health centre. This ambiguity creates confusion around the legality of such supplies and whether pharmacists can act as signatories for requisitions.</w:t>
      </w:r>
    </w:p>
    <w:p w14:paraId="1D1B7A47" w14:textId="77777777" w:rsidR="009E5D04" w:rsidRDefault="009E5D04" w:rsidP="00315794"/>
    <w:p w14:paraId="2634AF07" w14:textId="76D6E454" w:rsidR="00315794" w:rsidRDefault="00315794" w:rsidP="00315794">
      <w:r>
        <w:lastRenderedPageBreak/>
        <w:t xml:space="preserve">11. Are there any </w:t>
      </w:r>
      <w:proofErr w:type="gramStart"/>
      <w:r>
        <w:t>particular areas</w:t>
      </w:r>
      <w:proofErr w:type="gramEnd"/>
      <w:r>
        <w:t xml:space="preserve"> of the regulation which you consider impose unnecessary</w:t>
      </w:r>
    </w:p>
    <w:p w14:paraId="4E2B6B5F" w14:textId="77777777" w:rsidR="00315794" w:rsidRDefault="00315794" w:rsidP="00315794">
      <w:r>
        <w:t>or excessive regulatory burdens?</w:t>
      </w:r>
    </w:p>
    <w:p w14:paraId="35D7D61D" w14:textId="77777777" w:rsidR="00315794" w:rsidRDefault="00315794" w:rsidP="00315794">
      <w:r>
        <w:t xml:space="preserve">Yes </w:t>
      </w:r>
    </w:p>
    <w:p w14:paraId="441F285F" w14:textId="77777777" w:rsidR="00315794" w:rsidRDefault="00315794" w:rsidP="00315794">
      <w:r>
        <w:t xml:space="preserve">No </w:t>
      </w:r>
    </w:p>
    <w:p w14:paraId="72C2EE74" w14:textId="343DDB9F" w:rsidR="00315794" w:rsidRDefault="00315794" w:rsidP="00315794">
      <w:r w:rsidRPr="009E5D04">
        <w:rPr>
          <w:highlight w:val="yellow"/>
        </w:rPr>
        <w:t>Unsure</w:t>
      </w:r>
    </w:p>
    <w:p w14:paraId="3B42DB44" w14:textId="77777777" w:rsidR="00315794" w:rsidRDefault="00315794" w:rsidP="00315794">
      <w:r>
        <w:t>12. Please provide examples of the areas which you consider impose unnecessary or</w:t>
      </w:r>
    </w:p>
    <w:p w14:paraId="0EE294C0" w14:textId="77777777" w:rsidR="00315794" w:rsidRDefault="00315794" w:rsidP="00315794">
      <w:r>
        <w:t>excessive regulatory burdens (optional)</w:t>
      </w:r>
    </w:p>
    <w:p w14:paraId="4CBB254F" w14:textId="4C4EFC1F" w:rsidR="00315794" w:rsidRDefault="009E5D04" w:rsidP="00315794">
      <w:r w:rsidRPr="009E5D04">
        <w:rPr>
          <w:highlight w:val="yellow"/>
        </w:rPr>
        <w:t>Not answered</w:t>
      </w:r>
    </w:p>
    <w:p w14:paraId="25714372" w14:textId="77777777" w:rsidR="00315794" w:rsidRDefault="00315794" w:rsidP="00315794">
      <w:r>
        <w:t>13. How do UK regulations compare with those of other regulators or international</w:t>
      </w:r>
    </w:p>
    <w:p w14:paraId="05354103" w14:textId="77777777" w:rsidR="00315794" w:rsidRDefault="00315794" w:rsidP="00315794">
      <w:r>
        <w:t>comparators (e.g., EU, FDA)? (optional)</w:t>
      </w:r>
    </w:p>
    <w:p w14:paraId="3C889EE4" w14:textId="2ACFA37B" w:rsidR="00315794" w:rsidRDefault="00315794" w:rsidP="00315794">
      <w:r w:rsidRPr="00315794">
        <w:rPr>
          <w:highlight w:val="yellow"/>
        </w:rPr>
        <w:t>Not answered</w:t>
      </w:r>
    </w:p>
    <w:p w14:paraId="670BC656" w14:textId="77777777" w:rsidR="00315794" w:rsidRDefault="00315794" w:rsidP="00315794">
      <w:r>
        <w:t>4 - Structure of the Legislation</w:t>
      </w:r>
    </w:p>
    <w:p w14:paraId="49C4BE90" w14:textId="77777777" w:rsidR="00315794" w:rsidRDefault="00315794" w:rsidP="00315794">
      <w:r>
        <w:t>This section seeks your views on the clarity, structure, and navigability of the legislation,</w:t>
      </w:r>
    </w:p>
    <w:p w14:paraId="1BCF74AE" w14:textId="77777777" w:rsidR="00315794" w:rsidRDefault="00315794" w:rsidP="00315794">
      <w:r>
        <w:t>including any overlapping or outdated provisions, and the current balance between flexibility</w:t>
      </w:r>
    </w:p>
    <w:p w14:paraId="00BBECF0" w14:textId="77777777" w:rsidR="00315794" w:rsidRDefault="00315794" w:rsidP="00315794">
      <w:r>
        <w:t>and oversight, the division between legislation and guidance.</w:t>
      </w:r>
    </w:p>
    <w:p w14:paraId="447D6FBB" w14:textId="77777777" w:rsidR="00315794" w:rsidRDefault="00315794" w:rsidP="00315794">
      <w:r>
        <w:t>14. On a scale of 1 to 10, how clear, well-structured, and easy to navigate do you find the</w:t>
      </w:r>
    </w:p>
    <w:p w14:paraId="1B3429C9" w14:textId="77777777" w:rsidR="00315794" w:rsidRDefault="00315794" w:rsidP="00315794">
      <w:r>
        <w:t>legislation? (1 = Not at all clear or easy to navigate, 10 = Extremely clear, well-structured, and</w:t>
      </w:r>
    </w:p>
    <w:p w14:paraId="3B33C296" w14:textId="77777777" w:rsidR="00315794" w:rsidRDefault="00315794" w:rsidP="00315794">
      <w:r>
        <w:t>easy to navigate)</w:t>
      </w:r>
    </w:p>
    <w:p w14:paraId="4BBCC1AB" w14:textId="471F1893" w:rsidR="00315794" w:rsidRDefault="009E5D04" w:rsidP="00315794">
      <w:r w:rsidRPr="009E5D04">
        <w:rPr>
          <w:highlight w:val="yellow"/>
        </w:rPr>
        <w:t>8</w:t>
      </w:r>
    </w:p>
    <w:p w14:paraId="235E9A69" w14:textId="3CCCF150" w:rsidR="00315794" w:rsidRDefault="00315794" w:rsidP="00315794">
      <w:r>
        <w:t>15. Are there any overlapping, duplicative, or outdated provisions?</w:t>
      </w:r>
    </w:p>
    <w:p w14:paraId="7C1F9AD0" w14:textId="77777777" w:rsidR="00315794" w:rsidRDefault="00315794" w:rsidP="00315794">
      <w:r>
        <w:t xml:space="preserve">Yes </w:t>
      </w:r>
    </w:p>
    <w:p w14:paraId="39E2C576" w14:textId="77777777" w:rsidR="00315794" w:rsidRDefault="00315794" w:rsidP="00315794">
      <w:r>
        <w:t xml:space="preserve">No </w:t>
      </w:r>
    </w:p>
    <w:p w14:paraId="7F566716" w14:textId="638329AD" w:rsidR="00315794" w:rsidRDefault="00315794" w:rsidP="00315794">
      <w:r w:rsidRPr="009E5D04">
        <w:rPr>
          <w:highlight w:val="yellow"/>
        </w:rPr>
        <w:t>Unsure</w:t>
      </w:r>
    </w:p>
    <w:p w14:paraId="30BDB8FE" w14:textId="77777777" w:rsidR="00315794" w:rsidRDefault="00315794" w:rsidP="00315794">
      <w:r>
        <w:t>16. Please briefly explain your answer and, where possible provide examples to support your</w:t>
      </w:r>
    </w:p>
    <w:p w14:paraId="796EC7CE" w14:textId="77777777" w:rsidR="00315794" w:rsidRDefault="00315794" w:rsidP="00315794">
      <w:r>
        <w:t>view. (optional)</w:t>
      </w:r>
    </w:p>
    <w:p w14:paraId="5C7ECBF2" w14:textId="77777777" w:rsidR="009E5D04" w:rsidRDefault="009E5D04" w:rsidP="009E5D04">
      <w:r w:rsidRPr="009E5D04">
        <w:rPr>
          <w:highlight w:val="yellow"/>
        </w:rPr>
        <w:t>Schedule 17 of the Human Medicines Regulations 2012, which outlines exemptions for the sale, supply, or administration of prescription-only medicines by certain persons, is difficult to navigate and interpret. The layout—structured in multiple columns with extensive cross-referencing—makes it challenging for healthcare professionals to quickly identify relevant exemptions and conditions. This can lead to delays or uncertainty in decision-making, particularly in time-sensitive clinical environments.</w:t>
      </w:r>
    </w:p>
    <w:p w14:paraId="29F41A61" w14:textId="77777777" w:rsidR="00315794" w:rsidRDefault="00315794" w:rsidP="00315794">
      <w:r>
        <w:t>17. Do the regulations provide the appropriate balance of flexibility to respond to new</w:t>
      </w:r>
    </w:p>
    <w:p w14:paraId="14A4CE7D" w14:textId="77777777" w:rsidR="00315794" w:rsidRDefault="00315794" w:rsidP="00315794">
      <w:r>
        <w:t>technologies or emerging public health issues, and robust regulatory oversight?</w:t>
      </w:r>
    </w:p>
    <w:p w14:paraId="32473733" w14:textId="58D2514A" w:rsidR="00315794" w:rsidRDefault="00315794" w:rsidP="00315794">
      <w:r>
        <w:lastRenderedPageBreak/>
        <w:t xml:space="preserve">a. Strongly </w:t>
      </w:r>
      <w:proofErr w:type="gramStart"/>
      <w:r>
        <w:t>agree</w:t>
      </w:r>
      <w:proofErr w:type="gramEnd"/>
    </w:p>
    <w:p w14:paraId="711D7325" w14:textId="77777777" w:rsidR="00315794" w:rsidRDefault="00315794" w:rsidP="00315794">
      <w:r>
        <w:t>b. Agree</w:t>
      </w:r>
    </w:p>
    <w:p w14:paraId="7150E979" w14:textId="17856BD0" w:rsidR="00315794" w:rsidRDefault="00315794" w:rsidP="00315794">
      <w:r>
        <w:t>c. Neither agree nor disagree</w:t>
      </w:r>
    </w:p>
    <w:p w14:paraId="49797B92" w14:textId="77777777" w:rsidR="00315794" w:rsidRDefault="00315794" w:rsidP="00315794">
      <w:r>
        <w:t xml:space="preserve">d. </w:t>
      </w:r>
      <w:r w:rsidRPr="009E5D04">
        <w:rPr>
          <w:highlight w:val="yellow"/>
        </w:rPr>
        <w:t>Disagree</w:t>
      </w:r>
      <w:r>
        <w:t xml:space="preserve"> </w:t>
      </w:r>
    </w:p>
    <w:p w14:paraId="20CEF813" w14:textId="68EED2AB" w:rsidR="00315794" w:rsidRDefault="00315794" w:rsidP="00315794">
      <w:r>
        <w:t xml:space="preserve">e. Strongly </w:t>
      </w:r>
      <w:proofErr w:type="gramStart"/>
      <w:r>
        <w:t>disagree</w:t>
      </w:r>
      <w:proofErr w:type="gramEnd"/>
    </w:p>
    <w:p w14:paraId="3F0FACD8" w14:textId="77777777" w:rsidR="00315794" w:rsidRDefault="00315794" w:rsidP="00315794">
      <w:r>
        <w:t>18. Do you think the current balance between what is set out in legislation versus what is</w:t>
      </w:r>
    </w:p>
    <w:p w14:paraId="5766C04C" w14:textId="77777777" w:rsidR="00315794" w:rsidRDefault="00315794" w:rsidP="00315794">
      <w:r>
        <w:t>provided in supporting guidance is appropriate?</w:t>
      </w:r>
    </w:p>
    <w:p w14:paraId="4689A068" w14:textId="324979CD" w:rsidR="00315794" w:rsidRDefault="00315794" w:rsidP="00315794">
      <w:r>
        <w:t xml:space="preserve">a. </w:t>
      </w:r>
      <w:r w:rsidRPr="009E5D04">
        <w:rPr>
          <w:highlight w:val="yellow"/>
        </w:rPr>
        <w:t>Yes – the current balance is appropriate</w:t>
      </w:r>
    </w:p>
    <w:p w14:paraId="1076B72D" w14:textId="73BD4CCD" w:rsidR="00315794" w:rsidRDefault="00315794" w:rsidP="00315794">
      <w:r>
        <w:t>b. No – too much is in legislation that should be in guidance</w:t>
      </w:r>
    </w:p>
    <w:p w14:paraId="084B71C4" w14:textId="753A8699" w:rsidR="00315794" w:rsidRDefault="00315794" w:rsidP="00315794">
      <w:r>
        <w:t>c. No – too much is in guidance that should be in legislation</w:t>
      </w:r>
    </w:p>
    <w:p w14:paraId="51581364" w14:textId="77777777" w:rsidR="00315794" w:rsidRDefault="00315794" w:rsidP="00315794">
      <w:r>
        <w:t>d. Unsure</w:t>
      </w:r>
    </w:p>
    <w:p w14:paraId="3AECBD18" w14:textId="77777777" w:rsidR="00315794" w:rsidRDefault="00315794" w:rsidP="00315794">
      <w:r>
        <w:t>19. Please briefly explain your answer and, where possible provide examples to support your</w:t>
      </w:r>
    </w:p>
    <w:p w14:paraId="271F0C6D" w14:textId="77777777" w:rsidR="00315794" w:rsidRDefault="00315794" w:rsidP="00315794">
      <w:r>
        <w:t>view. (optional)</w:t>
      </w:r>
    </w:p>
    <w:p w14:paraId="06B75ACD" w14:textId="0E1C65E5" w:rsidR="00315794" w:rsidRDefault="005B67E5" w:rsidP="00315794">
      <w:r w:rsidRPr="005B67E5">
        <w:rPr>
          <w:highlight w:val="yellow"/>
        </w:rPr>
        <w:t>Not answered</w:t>
      </w:r>
    </w:p>
    <w:p w14:paraId="6D2C68BE" w14:textId="77777777" w:rsidR="00315794" w:rsidRDefault="00315794" w:rsidP="00315794">
      <w:r>
        <w:t>5 - Streamlining</w:t>
      </w:r>
    </w:p>
    <w:p w14:paraId="5BBB353C" w14:textId="77777777" w:rsidR="00315794" w:rsidRDefault="00315794" w:rsidP="00315794">
      <w:r>
        <w:t>This section explores views on whether the legislation should be streamlined to reduce</w:t>
      </w:r>
    </w:p>
    <w:p w14:paraId="37F63483" w14:textId="77777777" w:rsidR="00315794" w:rsidRDefault="00315794" w:rsidP="00315794">
      <w:r>
        <w:t>complexity, duplication, and administrative burden. Streamlining may involve simplifying</w:t>
      </w:r>
    </w:p>
    <w:p w14:paraId="7B4946C6" w14:textId="77777777" w:rsidR="00315794" w:rsidRDefault="00315794" w:rsidP="00315794">
      <w:r>
        <w:t>language, removing outdated or redundant provisions, and making changes to the structure</w:t>
      </w:r>
    </w:p>
    <w:p w14:paraId="452D1B2E" w14:textId="77777777" w:rsidR="00315794" w:rsidRDefault="00315794" w:rsidP="00315794">
      <w:r>
        <w:t>of the legislative framework. It also considers whether the potential benefits of such changes</w:t>
      </w:r>
    </w:p>
    <w:p w14:paraId="6E789A49" w14:textId="77777777" w:rsidR="00315794" w:rsidRDefault="00315794" w:rsidP="00315794">
      <w:r>
        <w:t>would outweigh the possible disruption and adjustment required during the transition period.</w:t>
      </w:r>
    </w:p>
    <w:p w14:paraId="23C3D5E9" w14:textId="77777777" w:rsidR="00315794" w:rsidRDefault="00315794" w:rsidP="00315794">
      <w:r>
        <w:t>20. What is your view on the extent to which the legislation should be streamlined? (Please</w:t>
      </w:r>
    </w:p>
    <w:p w14:paraId="2AF21AFF" w14:textId="77777777" w:rsidR="00315794" w:rsidRDefault="00315794" w:rsidP="00315794">
      <w:r>
        <w:t>select the option that best reflects your view.)</w:t>
      </w:r>
    </w:p>
    <w:p w14:paraId="0AA40547" w14:textId="20B3A96B" w:rsidR="00315794" w:rsidRDefault="00315794" w:rsidP="00315794">
      <w:r>
        <w:t>a. No changes are needed – the legislation is already clear and appropriately structured</w:t>
      </w:r>
    </w:p>
    <w:p w14:paraId="79434BB6" w14:textId="17C36FE5" w:rsidR="00315794" w:rsidRDefault="00315794" w:rsidP="00315794">
      <w:r>
        <w:t xml:space="preserve">b. </w:t>
      </w:r>
      <w:r w:rsidRPr="009E5D04">
        <w:rPr>
          <w:highlight w:val="yellow"/>
        </w:rPr>
        <w:t>Minor changes – some small areas could benefit from clarification or simplification</w:t>
      </w:r>
    </w:p>
    <w:p w14:paraId="39002F62" w14:textId="69CC8981" w:rsidR="00315794" w:rsidRDefault="00315794" w:rsidP="00315794">
      <w:r>
        <w:t>c. Moderate changes – there are several areas that could be improved through streamlining</w:t>
      </w:r>
    </w:p>
    <w:p w14:paraId="16D9C9A8" w14:textId="49FE71F0" w:rsidR="00315794" w:rsidRDefault="00315794" w:rsidP="00315794">
      <w:r>
        <w:t>d. Significant changes – the legislation would benefit from a major simplification and restructuring</w:t>
      </w:r>
    </w:p>
    <w:p w14:paraId="3C19FB16" w14:textId="77777777" w:rsidR="00315794" w:rsidRDefault="00315794" w:rsidP="00315794">
      <w:r>
        <w:t>e. Unsure / No opinion</w:t>
      </w:r>
    </w:p>
    <w:p w14:paraId="4BC258A7" w14:textId="77777777" w:rsidR="00315794" w:rsidRDefault="00315794" w:rsidP="00315794">
      <w:r>
        <w:t>21. What impact, if any, would streamlining the legislation have on you or your organisation?</w:t>
      </w:r>
    </w:p>
    <w:p w14:paraId="3302461A" w14:textId="12CAD9FB" w:rsidR="00315794" w:rsidRDefault="00315794" w:rsidP="00315794">
      <w:r>
        <w:t>a. Very positive impact</w:t>
      </w:r>
    </w:p>
    <w:p w14:paraId="04B130D5" w14:textId="7CC0E5AE" w:rsidR="00315794" w:rsidRDefault="00315794" w:rsidP="00315794">
      <w:r>
        <w:t xml:space="preserve">b. </w:t>
      </w:r>
      <w:r w:rsidRPr="009E5D04">
        <w:rPr>
          <w:highlight w:val="yellow"/>
        </w:rPr>
        <w:t>Somewhat positive impact</w:t>
      </w:r>
    </w:p>
    <w:p w14:paraId="5CE08316" w14:textId="77777777" w:rsidR="00315794" w:rsidRDefault="00315794" w:rsidP="00315794">
      <w:r>
        <w:lastRenderedPageBreak/>
        <w:t>c. No impact</w:t>
      </w:r>
    </w:p>
    <w:p w14:paraId="35BB7E5C" w14:textId="343DC389" w:rsidR="00315794" w:rsidRDefault="00315794" w:rsidP="00315794">
      <w:r>
        <w:t>d. Somewhat negative impact</w:t>
      </w:r>
    </w:p>
    <w:p w14:paraId="37E84EC1" w14:textId="79E84535" w:rsidR="00315794" w:rsidRDefault="00315794" w:rsidP="00315794">
      <w:r>
        <w:t>e. Very negative impact</w:t>
      </w:r>
    </w:p>
    <w:p w14:paraId="662221DF" w14:textId="77777777" w:rsidR="00315794" w:rsidRDefault="00315794" w:rsidP="00315794">
      <w:r>
        <w:t>22. In your opinion, would the benefits of streamlining the legislation outweigh any potential</w:t>
      </w:r>
    </w:p>
    <w:p w14:paraId="467A4718" w14:textId="77777777" w:rsidR="00315794" w:rsidRDefault="00315794" w:rsidP="00315794">
      <w:r>
        <w:t>downsides?</w:t>
      </w:r>
    </w:p>
    <w:p w14:paraId="2EDF513A" w14:textId="77777777" w:rsidR="00315794" w:rsidRDefault="00315794" w:rsidP="00315794">
      <w:r>
        <w:t xml:space="preserve">Yes </w:t>
      </w:r>
    </w:p>
    <w:p w14:paraId="3BABC4F8" w14:textId="77777777" w:rsidR="00315794" w:rsidRDefault="00315794" w:rsidP="00315794">
      <w:r>
        <w:t xml:space="preserve">No </w:t>
      </w:r>
    </w:p>
    <w:p w14:paraId="5C0650D0" w14:textId="483BDD76" w:rsidR="00315794" w:rsidRDefault="00315794" w:rsidP="00315794">
      <w:r w:rsidRPr="009E5D04">
        <w:rPr>
          <w:highlight w:val="yellow"/>
        </w:rPr>
        <w:t>Unsure</w:t>
      </w:r>
    </w:p>
    <w:p w14:paraId="79572762" w14:textId="77777777" w:rsidR="00315794" w:rsidRDefault="00315794" w:rsidP="00315794">
      <w:r>
        <w:t>23. Please briefly explain your answer and, where possible provide examples to support your</w:t>
      </w:r>
    </w:p>
    <w:p w14:paraId="1F8EC30E" w14:textId="77777777" w:rsidR="00315794" w:rsidRDefault="00315794" w:rsidP="00315794">
      <w:r>
        <w:t>view. (optional)</w:t>
      </w:r>
    </w:p>
    <w:p w14:paraId="42DDABA7" w14:textId="4C8B3446" w:rsidR="00315794" w:rsidRDefault="007713F4" w:rsidP="00315794">
      <w:r w:rsidRPr="007713F4">
        <w:rPr>
          <w:highlight w:val="yellow"/>
        </w:rPr>
        <w:t>Not answered</w:t>
      </w:r>
    </w:p>
    <w:p w14:paraId="402BC350" w14:textId="3832D1DD" w:rsidR="00315794" w:rsidRDefault="00315794" w:rsidP="00315794">
      <w:r>
        <w:t>6 - New Regulations Made Under the Medicines and Medical Devices Act (MMDA)</w:t>
      </w:r>
    </w:p>
    <w:p w14:paraId="69F0A31C" w14:textId="77777777" w:rsidR="00315794" w:rsidRDefault="00315794" w:rsidP="00315794">
      <w:r>
        <w:t>This section gathers feedback on the implementation and effectiveness of recent statutory</w:t>
      </w:r>
    </w:p>
    <w:p w14:paraId="4FAE5B36" w14:textId="77777777" w:rsidR="00315794" w:rsidRDefault="00315794" w:rsidP="00315794">
      <w:r>
        <w:t>instruments introduced under the MMD Act, and asks whether they are meeting their intended</w:t>
      </w:r>
    </w:p>
    <w:p w14:paraId="6EEE11FD" w14:textId="77777777" w:rsidR="00315794" w:rsidRDefault="00315794" w:rsidP="00315794">
      <w:r>
        <w:t>goals.</w:t>
      </w:r>
    </w:p>
    <w:p w14:paraId="3E34FBEA" w14:textId="77777777" w:rsidR="00315794" w:rsidRDefault="00315794" w:rsidP="00315794">
      <w:r>
        <w:t xml:space="preserve">Since the MMD Act was passed, </w:t>
      </w:r>
      <w:proofErr w:type="gramStart"/>
      <w:r>
        <w:t>a number of</w:t>
      </w:r>
      <w:proofErr w:type="gramEnd"/>
      <w:r>
        <w:t xml:space="preserve"> new regulations have been made using the</w:t>
      </w:r>
    </w:p>
    <w:p w14:paraId="11B11428" w14:textId="77777777" w:rsidR="00315794" w:rsidRDefault="00315794" w:rsidP="00315794">
      <w:r>
        <w:t>powers granted by the Act:</w:t>
      </w:r>
    </w:p>
    <w:p w14:paraId="515EF555" w14:textId="77777777" w:rsidR="00315794" w:rsidRDefault="00315794" w:rsidP="00315794">
      <w:r>
        <w:t>The Medical Devices (Coronavirus Test Device Approvals) (Amendment) Regulations</w:t>
      </w:r>
    </w:p>
    <w:p w14:paraId="42F69D90" w14:textId="77777777" w:rsidR="00315794" w:rsidRDefault="00315794" w:rsidP="00315794">
      <w:r>
        <w:t>2021</w:t>
      </w:r>
    </w:p>
    <w:p w14:paraId="0A07756F" w14:textId="77777777" w:rsidR="00315794" w:rsidRDefault="00315794" w:rsidP="00315794">
      <w:r>
        <w:t>The Human Medicines (Amendments Relating to the Early Access to Medicines</w:t>
      </w:r>
    </w:p>
    <w:p w14:paraId="5B30C7D0" w14:textId="77777777" w:rsidR="00315794" w:rsidRDefault="00315794" w:rsidP="00315794">
      <w:r>
        <w:t>Scheme) Regulations 2022; made changes to introduce an early access scheme into</w:t>
      </w:r>
    </w:p>
    <w:p w14:paraId="796E6202" w14:textId="77777777" w:rsidR="00315794" w:rsidRDefault="00315794" w:rsidP="00315794">
      <w:r>
        <w:t>law where early access to medicines before they have a marketing authorisation is given</w:t>
      </w:r>
    </w:p>
    <w:p w14:paraId="1AB2D2B3" w14:textId="77777777" w:rsidR="00315794" w:rsidRDefault="00315794" w:rsidP="00315794">
      <w:r>
        <w:t>to patients with life threatening or seriously debilitating conditions.</w:t>
      </w:r>
    </w:p>
    <w:p w14:paraId="5949ED20" w14:textId="77777777" w:rsidR="00315794" w:rsidRDefault="00315794" w:rsidP="00315794">
      <w:r>
        <w:t>The Human Medicines (Coronavirus and Influenza) (Amendment) Regulations 2022</w:t>
      </w:r>
    </w:p>
    <w:p w14:paraId="041AC523" w14:textId="77777777" w:rsidR="00315794" w:rsidRDefault="00315794" w:rsidP="00315794">
      <w:r>
        <w:t>The Medical Devices and Blood Safety and Quality (Fees Amendment) Regulations</w:t>
      </w:r>
    </w:p>
    <w:p w14:paraId="12098165" w14:textId="77777777" w:rsidR="00315794" w:rsidRDefault="00315794" w:rsidP="00315794">
      <w:r>
        <w:t>2023 and The Medicines (Products for Human Use) (Fees) (Amendment) Regulations</w:t>
      </w:r>
    </w:p>
    <w:p w14:paraId="11B5C394" w14:textId="77777777" w:rsidR="00315794" w:rsidRDefault="00315794" w:rsidP="00315794">
      <w:r>
        <w:t>2023; made changes to update the fees charged by the MHRA to ensure the regulator</w:t>
      </w:r>
    </w:p>
    <w:p w14:paraId="051CCDF9" w14:textId="77777777" w:rsidR="00315794" w:rsidRDefault="00315794" w:rsidP="00315794">
      <w:r>
        <w:t>recovers the cost of its regulatory activity.</w:t>
      </w:r>
    </w:p>
    <w:p w14:paraId="3D168EB1" w14:textId="77777777" w:rsidR="00315794" w:rsidRDefault="00315794" w:rsidP="00315794">
      <w:r>
        <w:t>The Medical Devices (Amendment) (Great Britain) Regulations 2023; made changes to</w:t>
      </w:r>
    </w:p>
    <w:p w14:paraId="256CEFD9" w14:textId="77777777" w:rsidR="00315794" w:rsidRDefault="00315794" w:rsidP="00315794">
      <w:r>
        <w:t>extend the periods for which certain medical devices that comply with EU legislation can</w:t>
      </w:r>
    </w:p>
    <w:p w14:paraId="5F3A1F9D" w14:textId="77777777" w:rsidR="00315794" w:rsidRDefault="00315794" w:rsidP="00315794">
      <w:r>
        <w:t>be placed on the market in Great Britain.</w:t>
      </w:r>
    </w:p>
    <w:p w14:paraId="53DBA453" w14:textId="77777777" w:rsidR="00315794" w:rsidRDefault="00315794" w:rsidP="00315794">
      <w:r>
        <w:lastRenderedPageBreak/>
        <w:t>Human Medicines (Amendment Relating to Original Pack Dispensing) (England and</w:t>
      </w:r>
    </w:p>
    <w:p w14:paraId="2C3BD946" w14:textId="77777777" w:rsidR="00315794" w:rsidRDefault="00315794" w:rsidP="00315794">
      <w:r>
        <w:t>Wales and Scotland) Regulations 2023; made changes to allow pharmacists the</w:t>
      </w:r>
    </w:p>
    <w:p w14:paraId="0F0B1319" w14:textId="77777777" w:rsidR="00315794" w:rsidRDefault="00315794" w:rsidP="00315794">
      <w:r>
        <w:t>flexibility to dispense up to 10% more or less than the prescribed quantity for medicines,</w:t>
      </w:r>
    </w:p>
    <w:p w14:paraId="36E85031" w14:textId="77777777" w:rsidR="00315794" w:rsidRDefault="00315794" w:rsidP="00315794">
      <w:r>
        <w:t>if it allows for dispensing in the original pack.</w:t>
      </w:r>
    </w:p>
    <w:p w14:paraId="095944CA" w14:textId="77777777" w:rsidR="00315794" w:rsidRDefault="00315794" w:rsidP="00315794">
      <w:r>
        <w:t>The Human Medicines (Amendments relating to Registered Dental Hygienists,</w:t>
      </w:r>
    </w:p>
    <w:p w14:paraId="40B0BCD2" w14:textId="77777777" w:rsidR="00315794" w:rsidRDefault="00315794" w:rsidP="00315794">
      <w:r>
        <w:t>Registered Dental Therapists and Registered Pharmacy Technicians) Regulations 2024 ;</w:t>
      </w:r>
    </w:p>
    <w:p w14:paraId="57488A0C" w14:textId="77777777" w:rsidR="00315794" w:rsidRDefault="00315794" w:rsidP="00315794">
      <w:r>
        <w:t>made changes to expand the scope of practice for dental hygienists, dental therapists,</w:t>
      </w:r>
    </w:p>
    <w:p w14:paraId="14E4CC53" w14:textId="77777777" w:rsidR="00315794" w:rsidRDefault="00315794" w:rsidP="00315794">
      <w:r>
        <w:t>and pharmacy technicians to allow the supply of POMs in specific situations without a</w:t>
      </w:r>
    </w:p>
    <w:p w14:paraId="287F3717" w14:textId="77777777" w:rsidR="00315794" w:rsidRDefault="00315794" w:rsidP="00315794">
      <w:r>
        <w:t>prescription.</w:t>
      </w:r>
    </w:p>
    <w:p w14:paraId="337123E8" w14:textId="77777777" w:rsidR="00315794" w:rsidRDefault="00315794" w:rsidP="00315794">
      <w:r>
        <w:t>Human Medicines (Amendments Relating to Naloxone and Transfers of Functions)</w:t>
      </w:r>
    </w:p>
    <w:p w14:paraId="167B37C0" w14:textId="77777777" w:rsidR="00315794" w:rsidRDefault="00315794" w:rsidP="00315794">
      <w:r>
        <w:t>Regulations 2024</w:t>
      </w:r>
    </w:p>
    <w:p w14:paraId="10168AA2" w14:textId="77777777" w:rsidR="00315794" w:rsidRDefault="00315794" w:rsidP="00315794">
      <w:r>
        <w:t>Additional regulations* have been introduced more recently since the Act was passed;</w:t>
      </w:r>
    </w:p>
    <w:p w14:paraId="4BD12013" w14:textId="77777777" w:rsidR="00315794" w:rsidRDefault="00315794" w:rsidP="00315794">
      <w:r>
        <w:t>however, those legislative changes are not yet in force or have been in force for less than six</w:t>
      </w:r>
    </w:p>
    <w:p w14:paraId="30C84DB9" w14:textId="77777777" w:rsidR="00315794" w:rsidRDefault="00315794" w:rsidP="00315794">
      <w:r>
        <w:t>months, and their operation and impact cannot yet be meaningfully assessed.</w:t>
      </w:r>
    </w:p>
    <w:p w14:paraId="0F5A7D5D" w14:textId="77777777" w:rsidR="00315794" w:rsidRDefault="00315794" w:rsidP="00315794">
      <w:r>
        <w:t>*The Human Medicines (Amendment) (Modular Manufacture and Point of Care) Regulations</w:t>
      </w:r>
    </w:p>
    <w:p w14:paraId="1D881362" w14:textId="77777777" w:rsidR="00315794" w:rsidRDefault="00315794" w:rsidP="00315794">
      <w:r>
        <w:t>2024, The Medicines for Human Use (Clinical Trials) (Amendment) Regulations 2025, The</w:t>
      </w:r>
    </w:p>
    <w:p w14:paraId="085C4BBB" w14:textId="77777777" w:rsidR="00315794" w:rsidRDefault="00315794" w:rsidP="00315794">
      <w:r>
        <w:t>Medical Devices (Post-market Surveillance Requirements) (Amendment) (Great Britain)</w:t>
      </w:r>
    </w:p>
    <w:p w14:paraId="57D1F017" w14:textId="77777777" w:rsidR="00315794" w:rsidRDefault="00315794" w:rsidP="00315794">
      <w:r>
        <w:t>Regulations 2024, The Medicines (Products for Human Use) (Fees) (Amendment)</w:t>
      </w:r>
    </w:p>
    <w:p w14:paraId="2BF4942C" w14:textId="77777777" w:rsidR="00315794" w:rsidRDefault="00315794" w:rsidP="00315794">
      <w:r>
        <w:t>Regulations 2025, The Human Medicines (Amendments Relating to Hub and Spoke</w:t>
      </w:r>
    </w:p>
    <w:p w14:paraId="60E53273" w14:textId="77777777" w:rsidR="00315794" w:rsidRDefault="00315794" w:rsidP="00315794">
      <w:r>
        <w:t>Dispensing etc.) Regulations 2025</w:t>
      </w:r>
    </w:p>
    <w:p w14:paraId="53CD5725" w14:textId="77777777" w:rsidR="00315794" w:rsidRDefault="00315794" w:rsidP="00315794">
      <w:r>
        <w:t>24. Have you had experience of interacting with the new regulations listed above?</w:t>
      </w:r>
    </w:p>
    <w:p w14:paraId="50860E59" w14:textId="77777777" w:rsidR="00EE04ED" w:rsidRDefault="00315794" w:rsidP="00315794">
      <w:r w:rsidRPr="009E5D04">
        <w:rPr>
          <w:highlight w:val="yellow"/>
        </w:rPr>
        <w:t>Yes</w:t>
      </w:r>
      <w:r>
        <w:t xml:space="preserve"> </w:t>
      </w:r>
    </w:p>
    <w:p w14:paraId="7DD46F0B" w14:textId="77777777" w:rsidR="00EE04ED" w:rsidRDefault="00315794" w:rsidP="00315794">
      <w:r w:rsidRPr="009E5D04">
        <w:t>No</w:t>
      </w:r>
      <w:r>
        <w:t xml:space="preserve"> </w:t>
      </w:r>
    </w:p>
    <w:p w14:paraId="0794F977" w14:textId="41E15DB3" w:rsidR="00315794" w:rsidRDefault="00315794" w:rsidP="00315794">
      <w:r>
        <w:t>Unsure</w:t>
      </w:r>
    </w:p>
    <w:p w14:paraId="79330798" w14:textId="77777777" w:rsidR="00315794" w:rsidRDefault="00315794" w:rsidP="00315794">
      <w:r>
        <w:t>Please select which new regulations you have interacted with? (optional)</w:t>
      </w:r>
    </w:p>
    <w:p w14:paraId="453AE1A0" w14:textId="025945BF" w:rsidR="00315794" w:rsidRDefault="00315794" w:rsidP="00315794">
      <w:r>
        <w:t>The Medical Devices</w:t>
      </w:r>
      <w:r w:rsidR="00EE04ED">
        <w:t xml:space="preserve"> </w:t>
      </w:r>
      <w:r>
        <w:t>(Coronavirus Test</w:t>
      </w:r>
      <w:r w:rsidR="00EE04ED">
        <w:t xml:space="preserve"> </w:t>
      </w:r>
      <w:r>
        <w:t>Device Approvals)</w:t>
      </w:r>
      <w:r w:rsidR="00EE04ED">
        <w:t xml:space="preserve"> </w:t>
      </w:r>
      <w:r>
        <w:t>(Amendment)</w:t>
      </w:r>
      <w:r w:rsidR="00EE04ED">
        <w:t xml:space="preserve"> </w:t>
      </w:r>
      <w:r>
        <w:t>Regulations 2021</w:t>
      </w:r>
    </w:p>
    <w:p w14:paraId="4398AD43" w14:textId="36E280E5" w:rsidR="00315794" w:rsidRDefault="00315794" w:rsidP="00315794">
      <w:r>
        <w:t>The Human Medicines</w:t>
      </w:r>
      <w:r w:rsidR="00EE04ED">
        <w:t xml:space="preserve"> </w:t>
      </w:r>
      <w:r>
        <w:t>(Amendments Relating</w:t>
      </w:r>
      <w:r w:rsidR="00EE04ED">
        <w:t xml:space="preserve"> </w:t>
      </w:r>
      <w:r>
        <w:t>to the Early Access to</w:t>
      </w:r>
      <w:r w:rsidR="00EE04ED">
        <w:t xml:space="preserve"> </w:t>
      </w:r>
      <w:r>
        <w:t>Medicines Scheme)</w:t>
      </w:r>
      <w:r w:rsidR="00EE04ED">
        <w:t xml:space="preserve"> </w:t>
      </w:r>
      <w:r>
        <w:t>Regulations 2022;</w:t>
      </w:r>
    </w:p>
    <w:p w14:paraId="042981FB" w14:textId="79B077A2" w:rsidR="00315794" w:rsidRDefault="00315794" w:rsidP="00315794">
      <w:r>
        <w:t>The Human Medicines</w:t>
      </w:r>
      <w:r w:rsidR="00EE04ED">
        <w:t xml:space="preserve"> </w:t>
      </w:r>
      <w:r>
        <w:t>(Coronavirus and</w:t>
      </w:r>
      <w:r w:rsidR="00EE04ED">
        <w:t xml:space="preserve"> </w:t>
      </w:r>
      <w:r>
        <w:t>Influenza) (Amendment)</w:t>
      </w:r>
      <w:r w:rsidR="00EE04ED">
        <w:t xml:space="preserve"> </w:t>
      </w:r>
      <w:r>
        <w:t>Regulations 2022</w:t>
      </w:r>
    </w:p>
    <w:p w14:paraId="21E037F0" w14:textId="77D34A23" w:rsidR="00315794" w:rsidRDefault="00315794" w:rsidP="00315794">
      <w:r>
        <w:t>The Medical Devices</w:t>
      </w:r>
      <w:r w:rsidR="00EE04ED">
        <w:t xml:space="preserve"> </w:t>
      </w:r>
      <w:r>
        <w:t>and Blood Safety and</w:t>
      </w:r>
      <w:r w:rsidR="00EE04ED">
        <w:t xml:space="preserve"> </w:t>
      </w:r>
      <w:r>
        <w:t>Quality (Fees</w:t>
      </w:r>
      <w:r w:rsidR="00EE04ED">
        <w:t xml:space="preserve"> </w:t>
      </w:r>
      <w:r>
        <w:t>Amendment)</w:t>
      </w:r>
      <w:r w:rsidR="00EE04ED">
        <w:t xml:space="preserve"> </w:t>
      </w:r>
      <w:r>
        <w:t>Regulations 2023</w:t>
      </w:r>
    </w:p>
    <w:p w14:paraId="117D2450" w14:textId="55F2512D" w:rsidR="00315794" w:rsidRDefault="00315794" w:rsidP="00315794">
      <w:r>
        <w:t>The Medical Devices</w:t>
      </w:r>
      <w:r w:rsidR="00EE04ED">
        <w:t xml:space="preserve"> </w:t>
      </w:r>
      <w:r>
        <w:t>(Amendment) (Great</w:t>
      </w:r>
      <w:r w:rsidR="00EE04ED">
        <w:t xml:space="preserve"> </w:t>
      </w:r>
      <w:r>
        <w:t>Britain) Regulations</w:t>
      </w:r>
      <w:r w:rsidR="00EE04ED">
        <w:t xml:space="preserve"> </w:t>
      </w:r>
      <w:r>
        <w:t>2023</w:t>
      </w:r>
    </w:p>
    <w:p w14:paraId="492EC4D8" w14:textId="77777777" w:rsidR="009E5D04" w:rsidRDefault="00315794" w:rsidP="00315794">
      <w:r w:rsidRPr="009E5D04">
        <w:rPr>
          <w:highlight w:val="yellow"/>
        </w:rPr>
        <w:lastRenderedPageBreak/>
        <w:t>Human Medicines</w:t>
      </w:r>
      <w:r w:rsidR="00EE04ED" w:rsidRPr="009E5D04">
        <w:rPr>
          <w:highlight w:val="yellow"/>
        </w:rPr>
        <w:t xml:space="preserve"> </w:t>
      </w:r>
      <w:r w:rsidRPr="009E5D04">
        <w:rPr>
          <w:highlight w:val="yellow"/>
        </w:rPr>
        <w:t>(Amendment Relating to</w:t>
      </w:r>
      <w:r w:rsidR="00EE04ED" w:rsidRPr="009E5D04">
        <w:rPr>
          <w:highlight w:val="yellow"/>
        </w:rPr>
        <w:t xml:space="preserve"> </w:t>
      </w:r>
      <w:r w:rsidRPr="009E5D04">
        <w:rPr>
          <w:highlight w:val="yellow"/>
        </w:rPr>
        <w:t>Original Pack</w:t>
      </w:r>
      <w:r w:rsidR="00EE04ED" w:rsidRPr="009E5D04">
        <w:rPr>
          <w:highlight w:val="yellow"/>
        </w:rPr>
        <w:t xml:space="preserve"> </w:t>
      </w:r>
      <w:r w:rsidRPr="009E5D04">
        <w:rPr>
          <w:highlight w:val="yellow"/>
        </w:rPr>
        <w:t>Dispensing) (England</w:t>
      </w:r>
      <w:r w:rsidR="00EE04ED" w:rsidRPr="009E5D04">
        <w:rPr>
          <w:highlight w:val="yellow"/>
        </w:rPr>
        <w:t xml:space="preserve"> </w:t>
      </w:r>
      <w:r w:rsidRPr="009E5D04">
        <w:rPr>
          <w:highlight w:val="yellow"/>
        </w:rPr>
        <w:t>and Wales and</w:t>
      </w:r>
      <w:r w:rsidR="00EE04ED" w:rsidRPr="009E5D04">
        <w:rPr>
          <w:highlight w:val="yellow"/>
        </w:rPr>
        <w:t xml:space="preserve"> </w:t>
      </w:r>
      <w:r w:rsidRPr="009E5D04">
        <w:rPr>
          <w:highlight w:val="yellow"/>
        </w:rPr>
        <w:t>Scotland) Regulations</w:t>
      </w:r>
      <w:r w:rsidR="00EE04ED" w:rsidRPr="009E5D04">
        <w:rPr>
          <w:highlight w:val="yellow"/>
        </w:rPr>
        <w:t xml:space="preserve"> </w:t>
      </w:r>
      <w:r w:rsidRPr="009E5D04">
        <w:rPr>
          <w:highlight w:val="yellow"/>
        </w:rPr>
        <w:t>2023</w:t>
      </w:r>
      <w:r w:rsidR="00EE04ED">
        <w:t xml:space="preserve"> </w:t>
      </w:r>
    </w:p>
    <w:p w14:paraId="3025FA18" w14:textId="149F9549" w:rsidR="00315794" w:rsidRDefault="00315794" w:rsidP="00315794">
      <w:r>
        <w:t>The Human Medicines</w:t>
      </w:r>
      <w:r w:rsidR="00EE04ED">
        <w:t xml:space="preserve"> </w:t>
      </w:r>
      <w:r>
        <w:t>(Amendments relating to</w:t>
      </w:r>
      <w:r w:rsidR="00EE04ED">
        <w:t xml:space="preserve"> </w:t>
      </w:r>
      <w:r>
        <w:t>Registered Dental</w:t>
      </w:r>
      <w:r w:rsidR="00EE04ED">
        <w:t xml:space="preserve"> </w:t>
      </w:r>
      <w:r>
        <w:t>Hygienists, Registered</w:t>
      </w:r>
      <w:r w:rsidR="00EE04ED">
        <w:t xml:space="preserve"> </w:t>
      </w:r>
      <w:r>
        <w:t>Dental Therapists and</w:t>
      </w:r>
      <w:r w:rsidR="00EE04ED">
        <w:t xml:space="preserve"> </w:t>
      </w:r>
      <w:r>
        <w:t>Registered Pharmacy</w:t>
      </w:r>
      <w:r w:rsidR="00EE04ED">
        <w:t xml:space="preserve"> </w:t>
      </w:r>
      <w:r>
        <w:t>Technicians)</w:t>
      </w:r>
      <w:r w:rsidR="00EE04ED">
        <w:t xml:space="preserve"> </w:t>
      </w:r>
      <w:r>
        <w:t xml:space="preserve">Regulations </w:t>
      </w:r>
      <w:r w:rsidR="00EE04ED">
        <w:t xml:space="preserve"> 2</w:t>
      </w:r>
      <w:r>
        <w:t>024</w:t>
      </w:r>
    </w:p>
    <w:p w14:paraId="603E0D57" w14:textId="3DF772C9" w:rsidR="00315794" w:rsidRDefault="00315794" w:rsidP="00315794">
      <w:r>
        <w:t>Human Medicines</w:t>
      </w:r>
      <w:r w:rsidR="00EE04ED">
        <w:t xml:space="preserve"> </w:t>
      </w:r>
      <w:r>
        <w:t>(Amendments Relating</w:t>
      </w:r>
      <w:r w:rsidR="00EE04ED">
        <w:t xml:space="preserve"> </w:t>
      </w:r>
      <w:r>
        <w:t>to Naloxone and</w:t>
      </w:r>
      <w:r w:rsidR="00EE04ED">
        <w:t xml:space="preserve"> </w:t>
      </w:r>
      <w:r>
        <w:t>Transfers of Functions)</w:t>
      </w:r>
      <w:r w:rsidR="00EE04ED">
        <w:t xml:space="preserve"> </w:t>
      </w:r>
      <w:r>
        <w:t>Regulations 2024</w:t>
      </w:r>
    </w:p>
    <w:p w14:paraId="3C829DB8" w14:textId="03942B00" w:rsidR="00315794" w:rsidRDefault="00315794" w:rsidP="00315794">
      <w:r>
        <w:t>The Medicines</w:t>
      </w:r>
      <w:r w:rsidR="00EE04ED">
        <w:t xml:space="preserve"> </w:t>
      </w:r>
      <w:r>
        <w:t>(Products for Human</w:t>
      </w:r>
      <w:r w:rsidR="00EE04ED">
        <w:t xml:space="preserve"> </w:t>
      </w:r>
      <w:r>
        <w:t>Use) (Fees)</w:t>
      </w:r>
      <w:r w:rsidR="00EE04ED">
        <w:t xml:space="preserve"> </w:t>
      </w:r>
      <w:r>
        <w:t>(Amendment)</w:t>
      </w:r>
      <w:r w:rsidR="00EE04ED">
        <w:t xml:space="preserve"> </w:t>
      </w:r>
      <w:r>
        <w:t>Regulations 2023</w:t>
      </w:r>
    </w:p>
    <w:p w14:paraId="79E96D70" w14:textId="77777777" w:rsidR="00315794" w:rsidRDefault="00315794" w:rsidP="00315794">
      <w:r>
        <w:t>25. How well do you think the new regulations are operating? (optional)</w:t>
      </w:r>
    </w:p>
    <w:p w14:paraId="4053A64E" w14:textId="196E637A" w:rsidR="00315794" w:rsidRDefault="00315794" w:rsidP="00315794">
      <w:r>
        <w:t xml:space="preserve">a. </w:t>
      </w:r>
      <w:r w:rsidRPr="009E5D04">
        <w:rPr>
          <w:highlight w:val="yellow"/>
        </w:rPr>
        <w:t>Very</w:t>
      </w:r>
      <w:r w:rsidR="00EE04ED" w:rsidRPr="009E5D04">
        <w:rPr>
          <w:highlight w:val="yellow"/>
        </w:rPr>
        <w:t xml:space="preserve"> </w:t>
      </w:r>
      <w:r w:rsidRPr="009E5D04">
        <w:rPr>
          <w:highlight w:val="yellow"/>
        </w:rPr>
        <w:t>effectively</w:t>
      </w:r>
    </w:p>
    <w:p w14:paraId="328A40FB" w14:textId="65A768CB" w:rsidR="00315794" w:rsidRDefault="00315794" w:rsidP="00315794">
      <w:r>
        <w:t>b.</w:t>
      </w:r>
      <w:r w:rsidR="00EE04ED">
        <w:t xml:space="preserve"> </w:t>
      </w:r>
      <w:r>
        <w:t>Effectively</w:t>
      </w:r>
    </w:p>
    <w:p w14:paraId="032B884D" w14:textId="28134B1C" w:rsidR="00315794" w:rsidRDefault="00315794" w:rsidP="00315794">
      <w:r>
        <w:t>c.</w:t>
      </w:r>
      <w:r w:rsidR="00EE04ED">
        <w:t xml:space="preserve"> </w:t>
      </w:r>
      <w:r>
        <w:t>Somewhat</w:t>
      </w:r>
      <w:r w:rsidR="00EE04ED">
        <w:t xml:space="preserve"> </w:t>
      </w:r>
      <w:r>
        <w:t>effectively</w:t>
      </w:r>
    </w:p>
    <w:p w14:paraId="21992099" w14:textId="1DA63C26" w:rsidR="00315794" w:rsidRDefault="00315794" w:rsidP="00315794">
      <w:r>
        <w:t>d.</w:t>
      </w:r>
      <w:r w:rsidR="00EE04ED">
        <w:t xml:space="preserve"> </w:t>
      </w:r>
      <w:r>
        <w:t>Ineffectively</w:t>
      </w:r>
    </w:p>
    <w:p w14:paraId="0E73119E" w14:textId="76527240" w:rsidR="00315794" w:rsidRDefault="00315794" w:rsidP="00315794">
      <w:r>
        <w:t>e. Not sure</w:t>
      </w:r>
      <w:r w:rsidR="00EE04ED">
        <w:t xml:space="preserve"> </w:t>
      </w:r>
      <w:r>
        <w:t>/ No opinion</w:t>
      </w:r>
    </w:p>
    <w:p w14:paraId="257DDAF8" w14:textId="6F77899A" w:rsidR="00B722D0" w:rsidRDefault="00315794" w:rsidP="00315794">
      <w:r>
        <w:t>26. Have you encountered any issues or concerns in their implementation? (optional)</w:t>
      </w:r>
    </w:p>
    <w:p w14:paraId="2CB1763D" w14:textId="77777777" w:rsidR="003E6BD3" w:rsidRPr="0067782B" w:rsidRDefault="003E6BD3" w:rsidP="003E6BD3">
      <w:pPr>
        <w:rPr>
          <w:highlight w:val="yellow"/>
        </w:rPr>
      </w:pPr>
      <w:r w:rsidRPr="0067782B">
        <w:rPr>
          <w:highlight w:val="yellow"/>
        </w:rPr>
        <w:t>One notable success is the recent amendment concerning original pack dispensing, which appears to be working well. We have not encountered any significant issues with this section of the legislation.</w:t>
      </w:r>
    </w:p>
    <w:p w14:paraId="1DA8A7A7" w14:textId="48D19E44" w:rsidR="00EE04ED" w:rsidRDefault="00EE04ED" w:rsidP="003E6BD3"/>
    <w:sectPr w:rsidR="00EE04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3592F"/>
    <w:multiLevelType w:val="multilevel"/>
    <w:tmpl w:val="44C6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4B6730E"/>
    <w:multiLevelType w:val="multilevel"/>
    <w:tmpl w:val="4A249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7348156">
    <w:abstractNumId w:val="1"/>
  </w:num>
  <w:num w:numId="2" w16cid:durableId="1660497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794"/>
    <w:rsid w:val="00315794"/>
    <w:rsid w:val="00360CB6"/>
    <w:rsid w:val="003E6BD3"/>
    <w:rsid w:val="003F25BF"/>
    <w:rsid w:val="0048311B"/>
    <w:rsid w:val="004C71B2"/>
    <w:rsid w:val="005B67E5"/>
    <w:rsid w:val="0067782B"/>
    <w:rsid w:val="007713F4"/>
    <w:rsid w:val="007A2EBB"/>
    <w:rsid w:val="007B7E3F"/>
    <w:rsid w:val="007D3A1B"/>
    <w:rsid w:val="009E5D04"/>
    <w:rsid w:val="00B620E7"/>
    <w:rsid w:val="00B722D0"/>
    <w:rsid w:val="00C163BA"/>
    <w:rsid w:val="00D865E5"/>
    <w:rsid w:val="00E4064C"/>
    <w:rsid w:val="00E52BF1"/>
    <w:rsid w:val="00EC7270"/>
    <w:rsid w:val="00EE0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C7516"/>
  <w15:chartTrackingRefBased/>
  <w15:docId w15:val="{72769BC8-0174-445C-845A-5FB2029E9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7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57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57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57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57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57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7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7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7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7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57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7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7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7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7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7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7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794"/>
    <w:rPr>
      <w:rFonts w:eastAsiaTheme="majorEastAsia" w:cstheme="majorBidi"/>
      <w:color w:val="272727" w:themeColor="text1" w:themeTint="D8"/>
    </w:rPr>
  </w:style>
  <w:style w:type="paragraph" w:styleId="Title">
    <w:name w:val="Title"/>
    <w:basedOn w:val="Normal"/>
    <w:next w:val="Normal"/>
    <w:link w:val="TitleChar"/>
    <w:uiPriority w:val="10"/>
    <w:qFormat/>
    <w:rsid w:val="003157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7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7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7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794"/>
    <w:pPr>
      <w:spacing w:before="160"/>
      <w:jc w:val="center"/>
    </w:pPr>
    <w:rPr>
      <w:i/>
      <w:iCs/>
      <w:color w:val="404040" w:themeColor="text1" w:themeTint="BF"/>
    </w:rPr>
  </w:style>
  <w:style w:type="character" w:customStyle="1" w:styleId="QuoteChar">
    <w:name w:val="Quote Char"/>
    <w:basedOn w:val="DefaultParagraphFont"/>
    <w:link w:val="Quote"/>
    <w:uiPriority w:val="29"/>
    <w:rsid w:val="00315794"/>
    <w:rPr>
      <w:i/>
      <w:iCs/>
      <w:color w:val="404040" w:themeColor="text1" w:themeTint="BF"/>
    </w:rPr>
  </w:style>
  <w:style w:type="paragraph" w:styleId="ListParagraph">
    <w:name w:val="List Paragraph"/>
    <w:basedOn w:val="Normal"/>
    <w:uiPriority w:val="34"/>
    <w:qFormat/>
    <w:rsid w:val="00315794"/>
    <w:pPr>
      <w:ind w:left="720"/>
      <w:contextualSpacing/>
    </w:pPr>
  </w:style>
  <w:style w:type="character" w:styleId="IntenseEmphasis">
    <w:name w:val="Intense Emphasis"/>
    <w:basedOn w:val="DefaultParagraphFont"/>
    <w:uiPriority w:val="21"/>
    <w:qFormat/>
    <w:rsid w:val="00315794"/>
    <w:rPr>
      <w:i/>
      <w:iCs/>
      <w:color w:val="0F4761" w:themeColor="accent1" w:themeShade="BF"/>
    </w:rPr>
  </w:style>
  <w:style w:type="paragraph" w:styleId="IntenseQuote">
    <w:name w:val="Intense Quote"/>
    <w:basedOn w:val="Normal"/>
    <w:next w:val="Normal"/>
    <w:link w:val="IntenseQuoteChar"/>
    <w:uiPriority w:val="30"/>
    <w:qFormat/>
    <w:rsid w:val="003157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5794"/>
    <w:rPr>
      <w:i/>
      <w:iCs/>
      <w:color w:val="0F4761" w:themeColor="accent1" w:themeShade="BF"/>
    </w:rPr>
  </w:style>
  <w:style w:type="character" w:styleId="IntenseReference">
    <w:name w:val="Intense Reference"/>
    <w:basedOn w:val="DefaultParagraphFont"/>
    <w:uiPriority w:val="32"/>
    <w:qFormat/>
    <w:rsid w:val="00315794"/>
    <w:rPr>
      <w:b/>
      <w:bCs/>
      <w:smallCaps/>
      <w:color w:val="0F4761" w:themeColor="accent1" w:themeShade="BF"/>
      <w:spacing w:val="5"/>
    </w:rPr>
  </w:style>
  <w:style w:type="character" w:styleId="Hyperlink">
    <w:name w:val="Hyperlink"/>
    <w:basedOn w:val="DefaultParagraphFont"/>
    <w:uiPriority w:val="99"/>
    <w:unhideWhenUsed/>
    <w:rsid w:val="007D3A1B"/>
    <w:rPr>
      <w:color w:val="467886" w:themeColor="hyperlink"/>
      <w:u w:val="single"/>
    </w:rPr>
  </w:style>
  <w:style w:type="character" w:styleId="UnresolvedMention">
    <w:name w:val="Unresolved Mention"/>
    <w:basedOn w:val="DefaultParagraphFont"/>
    <w:uiPriority w:val="99"/>
    <w:semiHidden/>
    <w:unhideWhenUsed/>
    <w:rsid w:val="007D3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2157">
      <w:bodyDiv w:val="1"/>
      <w:marLeft w:val="0"/>
      <w:marRight w:val="0"/>
      <w:marTop w:val="0"/>
      <w:marBottom w:val="0"/>
      <w:divBdr>
        <w:top w:val="none" w:sz="0" w:space="0" w:color="auto"/>
        <w:left w:val="none" w:sz="0" w:space="0" w:color="auto"/>
        <w:bottom w:val="none" w:sz="0" w:space="0" w:color="auto"/>
        <w:right w:val="none" w:sz="0" w:space="0" w:color="auto"/>
      </w:divBdr>
    </w:div>
    <w:div w:id="30614240">
      <w:bodyDiv w:val="1"/>
      <w:marLeft w:val="0"/>
      <w:marRight w:val="0"/>
      <w:marTop w:val="0"/>
      <w:marBottom w:val="0"/>
      <w:divBdr>
        <w:top w:val="none" w:sz="0" w:space="0" w:color="auto"/>
        <w:left w:val="none" w:sz="0" w:space="0" w:color="auto"/>
        <w:bottom w:val="none" w:sz="0" w:space="0" w:color="auto"/>
        <w:right w:val="none" w:sz="0" w:space="0" w:color="auto"/>
      </w:divBdr>
    </w:div>
    <w:div w:id="170721915">
      <w:bodyDiv w:val="1"/>
      <w:marLeft w:val="0"/>
      <w:marRight w:val="0"/>
      <w:marTop w:val="0"/>
      <w:marBottom w:val="0"/>
      <w:divBdr>
        <w:top w:val="none" w:sz="0" w:space="0" w:color="auto"/>
        <w:left w:val="none" w:sz="0" w:space="0" w:color="auto"/>
        <w:bottom w:val="none" w:sz="0" w:space="0" w:color="auto"/>
        <w:right w:val="none" w:sz="0" w:space="0" w:color="auto"/>
      </w:divBdr>
    </w:div>
    <w:div w:id="356005081">
      <w:bodyDiv w:val="1"/>
      <w:marLeft w:val="0"/>
      <w:marRight w:val="0"/>
      <w:marTop w:val="0"/>
      <w:marBottom w:val="0"/>
      <w:divBdr>
        <w:top w:val="none" w:sz="0" w:space="0" w:color="auto"/>
        <w:left w:val="none" w:sz="0" w:space="0" w:color="auto"/>
        <w:bottom w:val="none" w:sz="0" w:space="0" w:color="auto"/>
        <w:right w:val="none" w:sz="0" w:space="0" w:color="auto"/>
      </w:divBdr>
    </w:div>
    <w:div w:id="356346781">
      <w:bodyDiv w:val="1"/>
      <w:marLeft w:val="0"/>
      <w:marRight w:val="0"/>
      <w:marTop w:val="0"/>
      <w:marBottom w:val="0"/>
      <w:divBdr>
        <w:top w:val="none" w:sz="0" w:space="0" w:color="auto"/>
        <w:left w:val="none" w:sz="0" w:space="0" w:color="auto"/>
        <w:bottom w:val="none" w:sz="0" w:space="0" w:color="auto"/>
        <w:right w:val="none" w:sz="0" w:space="0" w:color="auto"/>
      </w:divBdr>
    </w:div>
    <w:div w:id="410662563">
      <w:bodyDiv w:val="1"/>
      <w:marLeft w:val="0"/>
      <w:marRight w:val="0"/>
      <w:marTop w:val="0"/>
      <w:marBottom w:val="0"/>
      <w:divBdr>
        <w:top w:val="none" w:sz="0" w:space="0" w:color="auto"/>
        <w:left w:val="none" w:sz="0" w:space="0" w:color="auto"/>
        <w:bottom w:val="none" w:sz="0" w:space="0" w:color="auto"/>
        <w:right w:val="none" w:sz="0" w:space="0" w:color="auto"/>
      </w:divBdr>
    </w:div>
    <w:div w:id="910430498">
      <w:bodyDiv w:val="1"/>
      <w:marLeft w:val="0"/>
      <w:marRight w:val="0"/>
      <w:marTop w:val="0"/>
      <w:marBottom w:val="0"/>
      <w:divBdr>
        <w:top w:val="none" w:sz="0" w:space="0" w:color="auto"/>
        <w:left w:val="none" w:sz="0" w:space="0" w:color="auto"/>
        <w:bottom w:val="none" w:sz="0" w:space="0" w:color="auto"/>
        <w:right w:val="none" w:sz="0" w:space="0" w:color="auto"/>
      </w:divBdr>
    </w:div>
    <w:div w:id="1053306208">
      <w:bodyDiv w:val="1"/>
      <w:marLeft w:val="0"/>
      <w:marRight w:val="0"/>
      <w:marTop w:val="0"/>
      <w:marBottom w:val="0"/>
      <w:divBdr>
        <w:top w:val="none" w:sz="0" w:space="0" w:color="auto"/>
        <w:left w:val="none" w:sz="0" w:space="0" w:color="auto"/>
        <w:bottom w:val="none" w:sz="0" w:space="0" w:color="auto"/>
        <w:right w:val="none" w:sz="0" w:space="0" w:color="auto"/>
      </w:divBdr>
      <w:divsChild>
        <w:div w:id="851649008">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112702650">
      <w:bodyDiv w:val="1"/>
      <w:marLeft w:val="0"/>
      <w:marRight w:val="0"/>
      <w:marTop w:val="0"/>
      <w:marBottom w:val="0"/>
      <w:divBdr>
        <w:top w:val="none" w:sz="0" w:space="0" w:color="auto"/>
        <w:left w:val="none" w:sz="0" w:space="0" w:color="auto"/>
        <w:bottom w:val="none" w:sz="0" w:space="0" w:color="auto"/>
        <w:right w:val="none" w:sz="0" w:space="0" w:color="auto"/>
      </w:divBdr>
    </w:div>
    <w:div w:id="1263033708">
      <w:bodyDiv w:val="1"/>
      <w:marLeft w:val="0"/>
      <w:marRight w:val="0"/>
      <w:marTop w:val="0"/>
      <w:marBottom w:val="0"/>
      <w:divBdr>
        <w:top w:val="none" w:sz="0" w:space="0" w:color="auto"/>
        <w:left w:val="none" w:sz="0" w:space="0" w:color="auto"/>
        <w:bottom w:val="none" w:sz="0" w:space="0" w:color="auto"/>
        <w:right w:val="none" w:sz="0" w:space="0" w:color="auto"/>
      </w:divBdr>
    </w:div>
    <w:div w:id="1414887821">
      <w:bodyDiv w:val="1"/>
      <w:marLeft w:val="0"/>
      <w:marRight w:val="0"/>
      <w:marTop w:val="0"/>
      <w:marBottom w:val="0"/>
      <w:divBdr>
        <w:top w:val="none" w:sz="0" w:space="0" w:color="auto"/>
        <w:left w:val="none" w:sz="0" w:space="0" w:color="auto"/>
        <w:bottom w:val="none" w:sz="0" w:space="0" w:color="auto"/>
        <w:right w:val="none" w:sz="0" w:space="0" w:color="auto"/>
      </w:divBdr>
    </w:div>
    <w:div w:id="1495025870">
      <w:bodyDiv w:val="1"/>
      <w:marLeft w:val="0"/>
      <w:marRight w:val="0"/>
      <w:marTop w:val="0"/>
      <w:marBottom w:val="0"/>
      <w:divBdr>
        <w:top w:val="none" w:sz="0" w:space="0" w:color="auto"/>
        <w:left w:val="none" w:sz="0" w:space="0" w:color="auto"/>
        <w:bottom w:val="none" w:sz="0" w:space="0" w:color="auto"/>
        <w:right w:val="none" w:sz="0" w:space="0" w:color="auto"/>
      </w:divBdr>
    </w:div>
    <w:div w:id="1548686299">
      <w:bodyDiv w:val="1"/>
      <w:marLeft w:val="0"/>
      <w:marRight w:val="0"/>
      <w:marTop w:val="0"/>
      <w:marBottom w:val="0"/>
      <w:divBdr>
        <w:top w:val="none" w:sz="0" w:space="0" w:color="auto"/>
        <w:left w:val="none" w:sz="0" w:space="0" w:color="auto"/>
        <w:bottom w:val="none" w:sz="0" w:space="0" w:color="auto"/>
        <w:right w:val="none" w:sz="0" w:space="0" w:color="auto"/>
      </w:divBdr>
    </w:div>
    <w:div w:id="1665089380">
      <w:bodyDiv w:val="1"/>
      <w:marLeft w:val="0"/>
      <w:marRight w:val="0"/>
      <w:marTop w:val="0"/>
      <w:marBottom w:val="0"/>
      <w:divBdr>
        <w:top w:val="none" w:sz="0" w:space="0" w:color="auto"/>
        <w:left w:val="none" w:sz="0" w:space="0" w:color="auto"/>
        <w:bottom w:val="none" w:sz="0" w:space="0" w:color="auto"/>
        <w:right w:val="none" w:sz="0" w:space="0" w:color="auto"/>
      </w:divBdr>
    </w:div>
    <w:div w:id="1666859408">
      <w:bodyDiv w:val="1"/>
      <w:marLeft w:val="0"/>
      <w:marRight w:val="0"/>
      <w:marTop w:val="0"/>
      <w:marBottom w:val="0"/>
      <w:divBdr>
        <w:top w:val="none" w:sz="0" w:space="0" w:color="auto"/>
        <w:left w:val="none" w:sz="0" w:space="0" w:color="auto"/>
        <w:bottom w:val="none" w:sz="0" w:space="0" w:color="auto"/>
        <w:right w:val="none" w:sz="0" w:space="0" w:color="auto"/>
      </w:divBdr>
    </w:div>
    <w:div w:id="1668172154">
      <w:bodyDiv w:val="1"/>
      <w:marLeft w:val="0"/>
      <w:marRight w:val="0"/>
      <w:marTop w:val="0"/>
      <w:marBottom w:val="0"/>
      <w:divBdr>
        <w:top w:val="none" w:sz="0" w:space="0" w:color="auto"/>
        <w:left w:val="none" w:sz="0" w:space="0" w:color="auto"/>
        <w:bottom w:val="none" w:sz="0" w:space="0" w:color="auto"/>
        <w:right w:val="none" w:sz="0" w:space="0" w:color="auto"/>
      </w:divBdr>
    </w:div>
    <w:div w:id="1789549547">
      <w:bodyDiv w:val="1"/>
      <w:marLeft w:val="0"/>
      <w:marRight w:val="0"/>
      <w:marTop w:val="0"/>
      <w:marBottom w:val="0"/>
      <w:divBdr>
        <w:top w:val="none" w:sz="0" w:space="0" w:color="auto"/>
        <w:left w:val="none" w:sz="0" w:space="0" w:color="auto"/>
        <w:bottom w:val="none" w:sz="0" w:space="0" w:color="auto"/>
        <w:right w:val="none" w:sz="0" w:space="0" w:color="auto"/>
      </w:divBdr>
      <w:divsChild>
        <w:div w:id="85268426">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99448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ccp.org.uk/ckfinder/userfiles/files/JCCP%20prescribing%20statement%20Fina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2956</Words>
  <Characters>16851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McIntyre</dc:creator>
  <cp:keywords/>
  <dc:description/>
  <cp:lastModifiedBy>Rebecca Braybrooks</cp:lastModifiedBy>
  <cp:revision>2</cp:revision>
  <dcterms:created xsi:type="dcterms:W3CDTF">2025-10-02T13:51:00Z</dcterms:created>
  <dcterms:modified xsi:type="dcterms:W3CDTF">2025-10-02T13:51:00Z</dcterms:modified>
</cp:coreProperties>
</file>