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4E071" w14:textId="40120851" w:rsidR="0009644D" w:rsidRDefault="0009644D" w:rsidP="0009644D">
      <w:pPr>
        <w:rPr>
          <w:rFonts w:eastAsiaTheme="minorEastAsia"/>
          <w:b/>
          <w:bCs/>
          <w:sz w:val="22"/>
          <w:szCs w:val="22"/>
        </w:rPr>
      </w:pPr>
      <w:r>
        <w:rPr>
          <w:noProof/>
        </w:rPr>
        <w:drawing>
          <wp:inline distT="0" distB="0" distL="0" distR="0" wp14:anchorId="59DAADE6" wp14:editId="19E39F76">
            <wp:extent cx="2189566" cy="647700"/>
            <wp:effectExtent l="0" t="0" r="1270" b="0"/>
            <wp:docPr id="180933887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38878" name="Picture 1" descr="A black background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2408" cy="651499"/>
                    </a:xfrm>
                    <a:prstGeom prst="rect">
                      <a:avLst/>
                    </a:prstGeom>
                    <a:noFill/>
                    <a:ln>
                      <a:noFill/>
                    </a:ln>
                  </pic:spPr>
                </pic:pic>
              </a:graphicData>
            </a:graphic>
          </wp:inline>
        </w:drawing>
      </w:r>
    </w:p>
    <w:p w14:paraId="51018385" w14:textId="77777777" w:rsidR="0009644D" w:rsidRDefault="0009644D" w:rsidP="415CAA88">
      <w:pPr>
        <w:jc w:val="center"/>
        <w:rPr>
          <w:rFonts w:eastAsiaTheme="minorEastAsia"/>
          <w:b/>
          <w:bCs/>
          <w:sz w:val="22"/>
          <w:szCs w:val="22"/>
        </w:rPr>
      </w:pPr>
    </w:p>
    <w:p w14:paraId="26BC66CA" w14:textId="43633BFF" w:rsidR="0025255B" w:rsidRPr="00465FA9" w:rsidRDefault="415CAA88" w:rsidP="415CAA88">
      <w:pPr>
        <w:jc w:val="center"/>
        <w:rPr>
          <w:rFonts w:eastAsiaTheme="minorEastAsia"/>
          <w:b/>
          <w:bCs/>
          <w:sz w:val="22"/>
          <w:szCs w:val="22"/>
        </w:rPr>
      </w:pPr>
      <w:r w:rsidRPr="415CAA88">
        <w:rPr>
          <w:rFonts w:eastAsiaTheme="minorEastAsia"/>
          <w:b/>
          <w:bCs/>
          <w:sz w:val="22"/>
          <w:szCs w:val="22"/>
        </w:rPr>
        <w:t>10 Year Workforce Plan: Call for evidence</w:t>
      </w:r>
    </w:p>
    <w:p w14:paraId="5EE54E8F" w14:textId="462EF9D6" w:rsidR="00465FA9" w:rsidRDefault="415CAA88" w:rsidP="415CAA88">
      <w:pPr>
        <w:jc w:val="center"/>
        <w:rPr>
          <w:rFonts w:eastAsiaTheme="minorEastAsia"/>
          <w:b/>
          <w:bCs/>
          <w:sz w:val="22"/>
          <w:szCs w:val="22"/>
        </w:rPr>
      </w:pPr>
      <w:r w:rsidRPr="415CAA88">
        <w:rPr>
          <w:rFonts w:eastAsiaTheme="minorEastAsia"/>
          <w:b/>
          <w:bCs/>
          <w:sz w:val="22"/>
          <w:szCs w:val="22"/>
        </w:rPr>
        <w:t>Section One: the 3 Shifts</w:t>
      </w:r>
    </w:p>
    <w:p w14:paraId="1EF5F06B" w14:textId="4073F7FA" w:rsidR="00424A94" w:rsidRPr="00424A94" w:rsidRDefault="00424A94" w:rsidP="415CAA88">
      <w:pPr>
        <w:spacing w:after="0"/>
        <w:jc w:val="both"/>
        <w:rPr>
          <w:rFonts w:eastAsiaTheme="minorEastAsia"/>
          <w:b/>
          <w:bCs/>
          <w:color w:val="156082" w:themeColor="accent1"/>
          <w:sz w:val="22"/>
          <w:szCs w:val="22"/>
        </w:rPr>
      </w:pPr>
    </w:p>
    <w:p w14:paraId="33E63211" w14:textId="6B6B89EC" w:rsidR="00424A94" w:rsidRPr="00424A94" w:rsidRDefault="415CAA88" w:rsidP="415CAA88">
      <w:pPr>
        <w:spacing w:after="0"/>
        <w:jc w:val="both"/>
        <w:rPr>
          <w:rFonts w:eastAsiaTheme="minorEastAsia"/>
          <w:b/>
          <w:bCs/>
          <w:color w:val="156082" w:themeColor="accent1"/>
          <w:sz w:val="22"/>
          <w:szCs w:val="22"/>
        </w:rPr>
      </w:pPr>
      <w:r w:rsidRPr="415CAA88">
        <w:rPr>
          <w:rFonts w:eastAsiaTheme="minorEastAsia"/>
          <w:b/>
          <w:bCs/>
          <w:color w:val="156082" w:themeColor="accent1"/>
          <w:sz w:val="22"/>
          <w:szCs w:val="22"/>
        </w:rPr>
        <w:t>About the Royal Pharmaceutical Society</w:t>
      </w:r>
    </w:p>
    <w:p w14:paraId="70F06A19" w14:textId="7C822972" w:rsidR="00424A94" w:rsidRPr="00424A94" w:rsidRDefault="415CAA88" w:rsidP="415CAA88">
      <w:pPr>
        <w:spacing w:after="0"/>
        <w:jc w:val="both"/>
        <w:rPr>
          <w:rFonts w:eastAsiaTheme="minorEastAsia"/>
          <w:b/>
          <w:bCs/>
          <w:sz w:val="22"/>
          <w:szCs w:val="22"/>
        </w:rPr>
      </w:pPr>
      <w:r w:rsidRPr="415CAA88">
        <w:rPr>
          <w:rFonts w:eastAsiaTheme="minorEastAsia"/>
          <w:b/>
          <w:bCs/>
          <w:sz w:val="22"/>
          <w:szCs w:val="22"/>
        </w:rPr>
        <w:t xml:space="preserve"> </w:t>
      </w:r>
    </w:p>
    <w:p w14:paraId="0C767E53" w14:textId="2049DFFA" w:rsidR="00424A94" w:rsidRPr="00424A94" w:rsidRDefault="415CAA88" w:rsidP="415CAA88">
      <w:pPr>
        <w:spacing w:after="0"/>
        <w:jc w:val="both"/>
        <w:rPr>
          <w:rFonts w:eastAsiaTheme="minorEastAsia"/>
          <w:sz w:val="22"/>
          <w:szCs w:val="22"/>
        </w:rPr>
      </w:pPr>
      <w:r w:rsidRPr="415CAA88">
        <w:rPr>
          <w:rFonts w:eastAsiaTheme="minorEastAsia"/>
          <w:sz w:val="22"/>
          <w:szCs w:val="22"/>
        </w:rPr>
        <w:t xml:space="preserve">The Royal Pharmaceutical Society (RPS) is the professional body for pharmacists and pharmaceutical scientists. Our members work across health and care, including in community pharmacy, general practice, hospitals, care homes and specialist settings. </w:t>
      </w:r>
    </w:p>
    <w:p w14:paraId="3F5E7556" w14:textId="0B8EADC3" w:rsidR="00424A94" w:rsidRPr="00424A94" w:rsidRDefault="415CAA88" w:rsidP="415CAA88">
      <w:pPr>
        <w:spacing w:after="0"/>
        <w:jc w:val="both"/>
        <w:rPr>
          <w:rFonts w:eastAsiaTheme="minorEastAsia"/>
          <w:sz w:val="22"/>
          <w:szCs w:val="22"/>
        </w:rPr>
      </w:pPr>
      <w:r w:rsidRPr="415CAA88">
        <w:rPr>
          <w:rFonts w:eastAsiaTheme="minorEastAsia"/>
          <w:sz w:val="22"/>
          <w:szCs w:val="22"/>
        </w:rPr>
        <w:t xml:space="preserve"> </w:t>
      </w:r>
    </w:p>
    <w:p w14:paraId="52ECE609" w14:textId="42F85B99" w:rsidR="00424A94" w:rsidRPr="00424A94" w:rsidRDefault="415CAA88" w:rsidP="415CAA88">
      <w:pPr>
        <w:spacing w:after="0"/>
        <w:jc w:val="both"/>
        <w:rPr>
          <w:rFonts w:eastAsiaTheme="minorEastAsia"/>
          <w:sz w:val="22"/>
          <w:szCs w:val="22"/>
        </w:rPr>
      </w:pPr>
      <w:r w:rsidRPr="415CAA88">
        <w:rPr>
          <w:rFonts w:eastAsiaTheme="minorEastAsia"/>
          <w:sz w:val="22"/>
          <w:szCs w:val="22"/>
        </w:rPr>
        <w:t xml:space="preserve">Pharmacy is the third largest health profession after medicine and nursing. More than 65,000 pharmacists and 27,000 pharmacy technicians work across all care settings. </w:t>
      </w:r>
    </w:p>
    <w:p w14:paraId="23A4A452" w14:textId="3EBFE523" w:rsidR="00424A94" w:rsidRPr="00424A94" w:rsidRDefault="00424A94" w:rsidP="415CAA88">
      <w:pPr>
        <w:spacing w:after="0"/>
        <w:jc w:val="both"/>
        <w:rPr>
          <w:rFonts w:eastAsiaTheme="minorEastAsia"/>
          <w:sz w:val="22"/>
          <w:szCs w:val="22"/>
        </w:rPr>
      </w:pPr>
    </w:p>
    <w:p w14:paraId="19165C08" w14:textId="28DDA7CA" w:rsidR="00424A94" w:rsidRPr="00424A94" w:rsidRDefault="415CAA88" w:rsidP="415CAA88">
      <w:pPr>
        <w:spacing w:after="0"/>
        <w:jc w:val="both"/>
        <w:rPr>
          <w:rFonts w:eastAsiaTheme="minorEastAsia"/>
          <w:color w:val="000000" w:themeColor="text1"/>
          <w:sz w:val="22"/>
          <w:szCs w:val="22"/>
        </w:rPr>
      </w:pPr>
      <w:r w:rsidRPr="415CAA88">
        <w:rPr>
          <w:rFonts w:eastAsiaTheme="minorEastAsia"/>
          <w:color w:val="000000" w:themeColor="text1"/>
          <w:sz w:val="22"/>
          <w:szCs w:val="22"/>
        </w:rPr>
        <w:t xml:space="preserve">The 10-Year Health Plan recognises the key role that pharmacists will play in delivering the NHS of the future. Our members </w:t>
      </w:r>
      <w:r w:rsidRPr="415CAA88">
        <w:rPr>
          <w:rFonts w:eastAsiaTheme="minorEastAsia"/>
          <w:sz w:val="22"/>
          <w:szCs w:val="22"/>
        </w:rPr>
        <w:t xml:space="preserve">will be central to </w:t>
      </w:r>
      <w:r w:rsidRPr="415CAA88">
        <w:rPr>
          <w:rFonts w:eastAsiaTheme="minorEastAsia"/>
          <w:color w:val="000000" w:themeColor="text1"/>
          <w:sz w:val="22"/>
          <w:szCs w:val="22"/>
        </w:rPr>
        <w:t xml:space="preserve">reducing health inequalities, managing the growing cost of long-term conditions, and delivering best value from the nearly £20 billion spent on medicines each year. </w:t>
      </w:r>
    </w:p>
    <w:p w14:paraId="189678B4" w14:textId="07F86992" w:rsidR="00424A94" w:rsidRPr="00424A94" w:rsidRDefault="415CAA88" w:rsidP="415CAA88">
      <w:pPr>
        <w:spacing w:after="0"/>
        <w:jc w:val="both"/>
        <w:rPr>
          <w:rFonts w:eastAsiaTheme="minorEastAsia"/>
          <w:color w:val="000000" w:themeColor="text1"/>
          <w:sz w:val="22"/>
          <w:szCs w:val="22"/>
        </w:rPr>
      </w:pPr>
      <w:r w:rsidRPr="415CAA88">
        <w:rPr>
          <w:rFonts w:eastAsiaTheme="minorEastAsia"/>
          <w:color w:val="000000" w:themeColor="text1"/>
          <w:sz w:val="22"/>
          <w:szCs w:val="22"/>
        </w:rPr>
        <w:t xml:space="preserve"> </w:t>
      </w:r>
    </w:p>
    <w:p w14:paraId="78266EF2" w14:textId="6B84A2A5" w:rsidR="00424A94" w:rsidRPr="00424A94" w:rsidRDefault="415CAA88" w:rsidP="415CAA88">
      <w:pPr>
        <w:spacing w:after="0"/>
        <w:jc w:val="both"/>
        <w:rPr>
          <w:rFonts w:eastAsiaTheme="minorEastAsia"/>
          <w:sz w:val="22"/>
          <w:szCs w:val="22"/>
        </w:rPr>
      </w:pPr>
      <w:r w:rsidRPr="415CAA88">
        <w:rPr>
          <w:rFonts w:eastAsiaTheme="minorEastAsia"/>
          <w:color w:val="000000" w:themeColor="text1"/>
          <w:sz w:val="22"/>
          <w:szCs w:val="22"/>
        </w:rPr>
        <w:t xml:space="preserve">We have welcomed the Government’s continued support for advancing the clinical role of pharmacists, including through the new generation of pharmacist prescribers. Pharmacist expertise will be crucial to developing new models of </w:t>
      </w:r>
      <w:r w:rsidRPr="415CAA88">
        <w:rPr>
          <w:rFonts w:eastAsiaTheme="minorEastAsia"/>
          <w:sz w:val="22"/>
          <w:szCs w:val="22"/>
        </w:rPr>
        <w:t>neighbourhood health, assuring patient access to medicines, and supporting critical NHS services.</w:t>
      </w:r>
    </w:p>
    <w:p w14:paraId="5B151B11" w14:textId="387DE45D" w:rsidR="00424A94" w:rsidRPr="00424A94" w:rsidRDefault="415CAA88" w:rsidP="415CAA88">
      <w:pPr>
        <w:spacing w:after="0"/>
        <w:jc w:val="both"/>
        <w:rPr>
          <w:rFonts w:eastAsiaTheme="minorEastAsia"/>
          <w:sz w:val="22"/>
          <w:szCs w:val="22"/>
        </w:rPr>
      </w:pPr>
      <w:r w:rsidRPr="415CAA88">
        <w:rPr>
          <w:rFonts w:eastAsiaTheme="minorEastAsia"/>
          <w:sz w:val="22"/>
          <w:szCs w:val="22"/>
        </w:rPr>
        <w:t xml:space="preserve"> </w:t>
      </w:r>
    </w:p>
    <w:p w14:paraId="30E749C2" w14:textId="032FBA91" w:rsidR="00424A94" w:rsidRPr="00424A94" w:rsidRDefault="415CAA88" w:rsidP="415CAA88">
      <w:pPr>
        <w:spacing w:after="0"/>
        <w:jc w:val="both"/>
        <w:rPr>
          <w:rFonts w:eastAsiaTheme="minorEastAsia"/>
          <w:sz w:val="22"/>
          <w:szCs w:val="22"/>
        </w:rPr>
      </w:pPr>
      <w:r w:rsidRPr="415CAA88">
        <w:rPr>
          <w:rFonts w:eastAsiaTheme="minorEastAsia"/>
          <w:sz w:val="22"/>
          <w:szCs w:val="22"/>
        </w:rPr>
        <w:t>Amid major reforms and budget cuts, strong pharmacy leadership must be retained and visible across the system, from commissioning through to delivery, to safeguard quality, ensure best use of the NHS medicines budget, and deliver on key national priorities.</w:t>
      </w:r>
    </w:p>
    <w:p w14:paraId="57949694" w14:textId="67BA2459" w:rsidR="00424A94" w:rsidRPr="00424A94" w:rsidRDefault="415CAA88" w:rsidP="415CAA88">
      <w:pPr>
        <w:spacing w:after="0"/>
        <w:jc w:val="both"/>
        <w:rPr>
          <w:rFonts w:eastAsiaTheme="minorEastAsia"/>
          <w:sz w:val="22"/>
          <w:szCs w:val="22"/>
        </w:rPr>
      </w:pPr>
      <w:r w:rsidRPr="415CAA88">
        <w:rPr>
          <w:rFonts w:eastAsiaTheme="minorEastAsia"/>
          <w:sz w:val="22"/>
          <w:szCs w:val="22"/>
        </w:rPr>
        <w:t xml:space="preserve"> </w:t>
      </w:r>
    </w:p>
    <w:p w14:paraId="1E2DF23F" w14:textId="229C40CA" w:rsidR="00424A94" w:rsidRPr="00424A94" w:rsidRDefault="3EB492EF" w:rsidP="415CAA88">
      <w:pPr>
        <w:spacing w:after="0"/>
        <w:jc w:val="both"/>
        <w:rPr>
          <w:rFonts w:eastAsiaTheme="minorEastAsia"/>
          <w:sz w:val="22"/>
          <w:szCs w:val="22"/>
        </w:rPr>
      </w:pPr>
      <w:r w:rsidRPr="3EB492EF">
        <w:rPr>
          <w:rFonts w:eastAsiaTheme="minorEastAsia"/>
          <w:sz w:val="22"/>
          <w:szCs w:val="22"/>
        </w:rPr>
        <w:t>Following a member vote, the RPS is working towards becoming the Royal College of Pharmacy in 2026.</w:t>
      </w:r>
    </w:p>
    <w:p w14:paraId="0BA1084F" w14:textId="6FA724BE" w:rsidR="3EB492EF" w:rsidRDefault="3EB492EF">
      <w:r>
        <w:br w:type="page"/>
      </w:r>
    </w:p>
    <w:p w14:paraId="7F0FC761" w14:textId="36F7F053" w:rsidR="3EB492EF" w:rsidRDefault="3EB492EF" w:rsidP="3EB492EF">
      <w:pPr>
        <w:spacing w:after="0"/>
        <w:jc w:val="both"/>
        <w:rPr>
          <w:rFonts w:eastAsiaTheme="minorEastAsia"/>
          <w:sz w:val="22"/>
          <w:szCs w:val="22"/>
        </w:rPr>
      </w:pPr>
    </w:p>
    <w:p w14:paraId="6A77551A" w14:textId="6751555F" w:rsidR="00424A94" w:rsidRPr="00424A94" w:rsidRDefault="00424A94" w:rsidP="415CAA88">
      <w:pPr>
        <w:spacing w:after="0"/>
      </w:pPr>
    </w:p>
    <w:sdt>
      <w:sdtPr>
        <w:id w:val="1293955079"/>
        <w:docPartObj>
          <w:docPartGallery w:val="Table of Contents"/>
          <w:docPartUnique/>
        </w:docPartObj>
      </w:sdtPr>
      <w:sdtContent>
        <w:p w14:paraId="7262A1B1" w14:textId="114AD3DD" w:rsidR="000C1B09" w:rsidRDefault="3EB492EF">
          <w:pPr>
            <w:pStyle w:val="TOC1"/>
            <w:tabs>
              <w:tab w:val="right" w:leader="dot" w:pos="9016"/>
            </w:tabs>
            <w:rPr>
              <w:rFonts w:eastAsiaTheme="minorEastAsia"/>
              <w:noProof/>
              <w:lang w:eastAsia="en-GB"/>
            </w:rPr>
          </w:pPr>
          <w:r>
            <w:fldChar w:fldCharType="begin"/>
          </w:r>
          <w:r>
            <w:instrText>TOC \o \z \u \h</w:instrText>
          </w:r>
          <w:r>
            <w:fldChar w:fldCharType="separate"/>
          </w:r>
          <w:hyperlink w:anchor="_Toc213413548" w:history="1">
            <w:r w:rsidR="000C1B09" w:rsidRPr="00EB481F">
              <w:rPr>
                <w:rStyle w:val="Hyperlink"/>
                <w:noProof/>
              </w:rPr>
              <w:t>Delivering the three shifts</w:t>
            </w:r>
            <w:r w:rsidR="000C1B09">
              <w:rPr>
                <w:noProof/>
                <w:webHidden/>
              </w:rPr>
              <w:tab/>
            </w:r>
            <w:r w:rsidR="000C1B09">
              <w:rPr>
                <w:noProof/>
                <w:webHidden/>
              </w:rPr>
              <w:fldChar w:fldCharType="begin"/>
            </w:r>
            <w:r w:rsidR="000C1B09">
              <w:rPr>
                <w:noProof/>
                <w:webHidden/>
              </w:rPr>
              <w:instrText xml:space="preserve"> PAGEREF _Toc213413548 \h </w:instrText>
            </w:r>
            <w:r w:rsidR="000C1B09">
              <w:rPr>
                <w:noProof/>
                <w:webHidden/>
              </w:rPr>
            </w:r>
            <w:r w:rsidR="000C1B09">
              <w:rPr>
                <w:noProof/>
                <w:webHidden/>
              </w:rPr>
              <w:fldChar w:fldCharType="separate"/>
            </w:r>
            <w:r w:rsidR="000C1B09">
              <w:rPr>
                <w:noProof/>
                <w:webHidden/>
              </w:rPr>
              <w:t>3</w:t>
            </w:r>
            <w:r w:rsidR="000C1B09">
              <w:rPr>
                <w:noProof/>
                <w:webHidden/>
              </w:rPr>
              <w:fldChar w:fldCharType="end"/>
            </w:r>
          </w:hyperlink>
        </w:p>
        <w:p w14:paraId="4CE1F99D" w14:textId="088C294C" w:rsidR="000C1B09" w:rsidRDefault="000C1B09">
          <w:pPr>
            <w:pStyle w:val="TOC1"/>
            <w:tabs>
              <w:tab w:val="right" w:leader="dot" w:pos="9016"/>
            </w:tabs>
            <w:rPr>
              <w:rFonts w:eastAsiaTheme="minorEastAsia"/>
              <w:noProof/>
              <w:lang w:eastAsia="en-GB"/>
            </w:rPr>
          </w:pPr>
          <w:hyperlink w:anchor="_Toc213413549" w:history="1">
            <w:r w:rsidRPr="00EB481F">
              <w:rPr>
                <w:rStyle w:val="Hyperlink"/>
                <w:noProof/>
              </w:rPr>
              <w:t>Pharmacy workforce overview</w:t>
            </w:r>
            <w:r>
              <w:rPr>
                <w:noProof/>
                <w:webHidden/>
              </w:rPr>
              <w:tab/>
            </w:r>
            <w:r>
              <w:rPr>
                <w:noProof/>
                <w:webHidden/>
              </w:rPr>
              <w:fldChar w:fldCharType="begin"/>
            </w:r>
            <w:r>
              <w:rPr>
                <w:noProof/>
                <w:webHidden/>
              </w:rPr>
              <w:instrText xml:space="preserve"> PAGEREF _Toc213413549 \h </w:instrText>
            </w:r>
            <w:r>
              <w:rPr>
                <w:noProof/>
                <w:webHidden/>
              </w:rPr>
            </w:r>
            <w:r>
              <w:rPr>
                <w:noProof/>
                <w:webHidden/>
              </w:rPr>
              <w:fldChar w:fldCharType="separate"/>
            </w:r>
            <w:r>
              <w:rPr>
                <w:noProof/>
                <w:webHidden/>
              </w:rPr>
              <w:t>5</w:t>
            </w:r>
            <w:r>
              <w:rPr>
                <w:noProof/>
                <w:webHidden/>
              </w:rPr>
              <w:fldChar w:fldCharType="end"/>
            </w:r>
          </w:hyperlink>
        </w:p>
        <w:p w14:paraId="1431CEAF" w14:textId="4DCAE6D1" w:rsidR="000C1B09" w:rsidRDefault="000C1B09">
          <w:pPr>
            <w:pStyle w:val="TOC1"/>
            <w:tabs>
              <w:tab w:val="right" w:leader="dot" w:pos="9016"/>
            </w:tabs>
            <w:rPr>
              <w:rFonts w:eastAsiaTheme="minorEastAsia"/>
              <w:noProof/>
              <w:lang w:eastAsia="en-GB"/>
            </w:rPr>
          </w:pPr>
          <w:hyperlink w:anchor="_Toc213413550" w:history="1">
            <w:r w:rsidRPr="00EB481F">
              <w:rPr>
                <w:rStyle w:val="Hyperlink"/>
                <w:noProof/>
              </w:rPr>
              <w:t>Critical roles, professions, capabilities and system enablers</w:t>
            </w:r>
            <w:r>
              <w:rPr>
                <w:noProof/>
                <w:webHidden/>
              </w:rPr>
              <w:tab/>
            </w:r>
            <w:r>
              <w:rPr>
                <w:noProof/>
                <w:webHidden/>
              </w:rPr>
              <w:fldChar w:fldCharType="begin"/>
            </w:r>
            <w:r>
              <w:rPr>
                <w:noProof/>
                <w:webHidden/>
              </w:rPr>
              <w:instrText xml:space="preserve"> PAGEREF _Toc213413550 \h </w:instrText>
            </w:r>
            <w:r>
              <w:rPr>
                <w:noProof/>
                <w:webHidden/>
              </w:rPr>
            </w:r>
            <w:r>
              <w:rPr>
                <w:noProof/>
                <w:webHidden/>
              </w:rPr>
              <w:fldChar w:fldCharType="separate"/>
            </w:r>
            <w:r>
              <w:rPr>
                <w:noProof/>
                <w:webHidden/>
              </w:rPr>
              <w:t>5</w:t>
            </w:r>
            <w:r>
              <w:rPr>
                <w:noProof/>
                <w:webHidden/>
              </w:rPr>
              <w:fldChar w:fldCharType="end"/>
            </w:r>
          </w:hyperlink>
        </w:p>
        <w:p w14:paraId="55D2D076" w14:textId="064C3C7F" w:rsidR="000C1B09" w:rsidRDefault="000C1B09">
          <w:pPr>
            <w:pStyle w:val="TOC1"/>
            <w:tabs>
              <w:tab w:val="right" w:leader="dot" w:pos="9016"/>
            </w:tabs>
            <w:rPr>
              <w:rFonts w:eastAsiaTheme="minorEastAsia"/>
              <w:noProof/>
              <w:lang w:eastAsia="en-GB"/>
            </w:rPr>
          </w:pPr>
          <w:hyperlink w:anchor="_Toc213413551" w:history="1">
            <w:r w:rsidRPr="00EB481F">
              <w:rPr>
                <w:rStyle w:val="Hyperlink"/>
                <w:noProof/>
              </w:rPr>
              <w:t>Examples</w:t>
            </w:r>
            <w:r>
              <w:rPr>
                <w:noProof/>
                <w:webHidden/>
              </w:rPr>
              <w:tab/>
            </w:r>
            <w:r>
              <w:rPr>
                <w:noProof/>
                <w:webHidden/>
              </w:rPr>
              <w:fldChar w:fldCharType="begin"/>
            </w:r>
            <w:r>
              <w:rPr>
                <w:noProof/>
                <w:webHidden/>
              </w:rPr>
              <w:instrText xml:space="preserve"> PAGEREF _Toc213413551 \h </w:instrText>
            </w:r>
            <w:r>
              <w:rPr>
                <w:noProof/>
                <w:webHidden/>
              </w:rPr>
            </w:r>
            <w:r>
              <w:rPr>
                <w:noProof/>
                <w:webHidden/>
              </w:rPr>
              <w:fldChar w:fldCharType="separate"/>
            </w:r>
            <w:r>
              <w:rPr>
                <w:noProof/>
                <w:webHidden/>
              </w:rPr>
              <w:t>6</w:t>
            </w:r>
            <w:r>
              <w:rPr>
                <w:noProof/>
                <w:webHidden/>
              </w:rPr>
              <w:fldChar w:fldCharType="end"/>
            </w:r>
          </w:hyperlink>
        </w:p>
        <w:p w14:paraId="13942440" w14:textId="2760FD0F" w:rsidR="000C1B09" w:rsidRDefault="000C1B09">
          <w:pPr>
            <w:pStyle w:val="TOC1"/>
            <w:tabs>
              <w:tab w:val="left" w:pos="440"/>
              <w:tab w:val="right" w:leader="dot" w:pos="9016"/>
            </w:tabs>
            <w:rPr>
              <w:rFonts w:eastAsiaTheme="minorEastAsia"/>
              <w:noProof/>
              <w:lang w:eastAsia="en-GB"/>
            </w:rPr>
          </w:pPr>
          <w:hyperlink w:anchor="_Toc213413552" w:history="1">
            <w:r w:rsidRPr="00EB481F">
              <w:rPr>
                <w:rStyle w:val="Hyperlink"/>
                <w:noProof/>
              </w:rPr>
              <w:t>1.</w:t>
            </w:r>
            <w:r>
              <w:rPr>
                <w:rFonts w:eastAsiaTheme="minorEastAsia"/>
                <w:noProof/>
                <w:lang w:eastAsia="en-GB"/>
              </w:rPr>
              <w:tab/>
            </w:r>
            <w:r w:rsidRPr="00EB481F">
              <w:rPr>
                <w:rStyle w:val="Hyperlink"/>
                <w:noProof/>
              </w:rPr>
              <w:t>Hospital to Community</w:t>
            </w:r>
            <w:r>
              <w:rPr>
                <w:noProof/>
                <w:webHidden/>
              </w:rPr>
              <w:tab/>
            </w:r>
            <w:r>
              <w:rPr>
                <w:noProof/>
                <w:webHidden/>
              </w:rPr>
              <w:fldChar w:fldCharType="begin"/>
            </w:r>
            <w:r>
              <w:rPr>
                <w:noProof/>
                <w:webHidden/>
              </w:rPr>
              <w:instrText xml:space="preserve"> PAGEREF _Toc213413552 \h </w:instrText>
            </w:r>
            <w:r>
              <w:rPr>
                <w:noProof/>
                <w:webHidden/>
              </w:rPr>
            </w:r>
            <w:r>
              <w:rPr>
                <w:noProof/>
                <w:webHidden/>
              </w:rPr>
              <w:fldChar w:fldCharType="separate"/>
            </w:r>
            <w:r>
              <w:rPr>
                <w:noProof/>
                <w:webHidden/>
              </w:rPr>
              <w:t>6</w:t>
            </w:r>
            <w:r>
              <w:rPr>
                <w:noProof/>
                <w:webHidden/>
              </w:rPr>
              <w:fldChar w:fldCharType="end"/>
            </w:r>
          </w:hyperlink>
        </w:p>
        <w:p w14:paraId="353F5583" w14:textId="70B921EC" w:rsidR="000C1B09" w:rsidRDefault="000C1B09">
          <w:pPr>
            <w:pStyle w:val="TOC2"/>
            <w:tabs>
              <w:tab w:val="right" w:leader="dot" w:pos="9016"/>
            </w:tabs>
            <w:rPr>
              <w:rFonts w:eastAsiaTheme="minorEastAsia"/>
              <w:noProof/>
              <w:lang w:eastAsia="en-GB"/>
            </w:rPr>
          </w:pPr>
          <w:hyperlink w:anchor="_Toc213413553" w:history="1">
            <w:r w:rsidRPr="00EB481F">
              <w:rPr>
                <w:rStyle w:val="Hyperlink"/>
                <w:noProof/>
              </w:rPr>
              <w:t>Example 1.1: Clinical Homecare Services</w:t>
            </w:r>
            <w:r>
              <w:rPr>
                <w:noProof/>
                <w:webHidden/>
              </w:rPr>
              <w:tab/>
            </w:r>
            <w:r>
              <w:rPr>
                <w:noProof/>
                <w:webHidden/>
              </w:rPr>
              <w:fldChar w:fldCharType="begin"/>
            </w:r>
            <w:r>
              <w:rPr>
                <w:noProof/>
                <w:webHidden/>
              </w:rPr>
              <w:instrText xml:space="preserve"> PAGEREF _Toc213413553 \h </w:instrText>
            </w:r>
            <w:r>
              <w:rPr>
                <w:noProof/>
                <w:webHidden/>
              </w:rPr>
            </w:r>
            <w:r>
              <w:rPr>
                <w:noProof/>
                <w:webHidden/>
              </w:rPr>
              <w:fldChar w:fldCharType="separate"/>
            </w:r>
            <w:r>
              <w:rPr>
                <w:noProof/>
                <w:webHidden/>
              </w:rPr>
              <w:t>6</w:t>
            </w:r>
            <w:r>
              <w:rPr>
                <w:noProof/>
                <w:webHidden/>
              </w:rPr>
              <w:fldChar w:fldCharType="end"/>
            </w:r>
          </w:hyperlink>
        </w:p>
        <w:p w14:paraId="59C04726" w14:textId="752093C3" w:rsidR="000C1B09" w:rsidRDefault="000C1B09">
          <w:pPr>
            <w:pStyle w:val="TOC2"/>
            <w:tabs>
              <w:tab w:val="right" w:leader="dot" w:pos="9016"/>
            </w:tabs>
            <w:rPr>
              <w:rFonts w:eastAsiaTheme="minorEastAsia"/>
              <w:noProof/>
              <w:lang w:eastAsia="en-GB"/>
            </w:rPr>
          </w:pPr>
          <w:hyperlink w:anchor="_Toc213413554" w:history="1">
            <w:r w:rsidRPr="00EB481F">
              <w:rPr>
                <w:rStyle w:val="Hyperlink"/>
                <w:noProof/>
              </w:rPr>
              <w:t>Example 1.2: Mobile Scanner</w:t>
            </w:r>
            <w:r>
              <w:rPr>
                <w:noProof/>
                <w:webHidden/>
              </w:rPr>
              <w:tab/>
            </w:r>
            <w:r>
              <w:rPr>
                <w:noProof/>
                <w:webHidden/>
              </w:rPr>
              <w:fldChar w:fldCharType="begin"/>
            </w:r>
            <w:r>
              <w:rPr>
                <w:noProof/>
                <w:webHidden/>
              </w:rPr>
              <w:instrText xml:space="preserve"> PAGEREF _Toc213413554 \h </w:instrText>
            </w:r>
            <w:r>
              <w:rPr>
                <w:noProof/>
                <w:webHidden/>
              </w:rPr>
            </w:r>
            <w:r>
              <w:rPr>
                <w:noProof/>
                <w:webHidden/>
              </w:rPr>
              <w:fldChar w:fldCharType="separate"/>
            </w:r>
            <w:r>
              <w:rPr>
                <w:noProof/>
                <w:webHidden/>
              </w:rPr>
              <w:t>6</w:t>
            </w:r>
            <w:r>
              <w:rPr>
                <w:noProof/>
                <w:webHidden/>
              </w:rPr>
              <w:fldChar w:fldCharType="end"/>
            </w:r>
          </w:hyperlink>
        </w:p>
        <w:p w14:paraId="40765E5D" w14:textId="6CC7C565" w:rsidR="000C1B09" w:rsidRDefault="000C1B09">
          <w:pPr>
            <w:pStyle w:val="TOC2"/>
            <w:tabs>
              <w:tab w:val="right" w:leader="dot" w:pos="9016"/>
            </w:tabs>
            <w:rPr>
              <w:rFonts w:eastAsiaTheme="minorEastAsia"/>
              <w:noProof/>
              <w:lang w:eastAsia="en-GB"/>
            </w:rPr>
          </w:pPr>
          <w:hyperlink w:anchor="_Toc213413555" w:history="1">
            <w:r w:rsidRPr="00EB481F">
              <w:rPr>
                <w:rStyle w:val="Hyperlink"/>
                <w:noProof/>
              </w:rPr>
              <w:t>Example 1.3: Community Pharmacy and cancer</w:t>
            </w:r>
            <w:r>
              <w:rPr>
                <w:noProof/>
                <w:webHidden/>
              </w:rPr>
              <w:tab/>
            </w:r>
            <w:r>
              <w:rPr>
                <w:noProof/>
                <w:webHidden/>
              </w:rPr>
              <w:fldChar w:fldCharType="begin"/>
            </w:r>
            <w:r>
              <w:rPr>
                <w:noProof/>
                <w:webHidden/>
              </w:rPr>
              <w:instrText xml:space="preserve"> PAGEREF _Toc213413555 \h </w:instrText>
            </w:r>
            <w:r>
              <w:rPr>
                <w:noProof/>
                <w:webHidden/>
              </w:rPr>
            </w:r>
            <w:r>
              <w:rPr>
                <w:noProof/>
                <w:webHidden/>
              </w:rPr>
              <w:fldChar w:fldCharType="separate"/>
            </w:r>
            <w:r>
              <w:rPr>
                <w:noProof/>
                <w:webHidden/>
              </w:rPr>
              <w:t>7</w:t>
            </w:r>
            <w:r>
              <w:rPr>
                <w:noProof/>
                <w:webHidden/>
              </w:rPr>
              <w:fldChar w:fldCharType="end"/>
            </w:r>
          </w:hyperlink>
        </w:p>
        <w:p w14:paraId="180EDC4C" w14:textId="7FA1C23F" w:rsidR="000C1B09" w:rsidRDefault="000C1B09">
          <w:pPr>
            <w:pStyle w:val="TOC2"/>
            <w:tabs>
              <w:tab w:val="right" w:leader="dot" w:pos="9016"/>
            </w:tabs>
            <w:rPr>
              <w:rFonts w:eastAsiaTheme="minorEastAsia"/>
              <w:noProof/>
              <w:lang w:eastAsia="en-GB"/>
            </w:rPr>
          </w:pPr>
          <w:hyperlink w:anchor="_Toc213413556" w:history="1">
            <w:r w:rsidRPr="00EB481F">
              <w:rPr>
                <w:rStyle w:val="Hyperlink"/>
                <w:noProof/>
              </w:rPr>
              <w:t>Example 1.4: Chronic Kidney Disease</w:t>
            </w:r>
            <w:r>
              <w:rPr>
                <w:noProof/>
                <w:webHidden/>
              </w:rPr>
              <w:tab/>
            </w:r>
            <w:r>
              <w:rPr>
                <w:noProof/>
                <w:webHidden/>
              </w:rPr>
              <w:fldChar w:fldCharType="begin"/>
            </w:r>
            <w:r>
              <w:rPr>
                <w:noProof/>
                <w:webHidden/>
              </w:rPr>
              <w:instrText xml:space="preserve"> PAGEREF _Toc213413556 \h </w:instrText>
            </w:r>
            <w:r>
              <w:rPr>
                <w:noProof/>
                <w:webHidden/>
              </w:rPr>
            </w:r>
            <w:r>
              <w:rPr>
                <w:noProof/>
                <w:webHidden/>
              </w:rPr>
              <w:fldChar w:fldCharType="separate"/>
            </w:r>
            <w:r>
              <w:rPr>
                <w:noProof/>
                <w:webHidden/>
              </w:rPr>
              <w:t>7</w:t>
            </w:r>
            <w:r>
              <w:rPr>
                <w:noProof/>
                <w:webHidden/>
              </w:rPr>
              <w:fldChar w:fldCharType="end"/>
            </w:r>
          </w:hyperlink>
        </w:p>
        <w:p w14:paraId="0D26002B" w14:textId="29522AFF" w:rsidR="000C1B09" w:rsidRDefault="000C1B09">
          <w:pPr>
            <w:pStyle w:val="TOC2"/>
            <w:tabs>
              <w:tab w:val="right" w:leader="dot" w:pos="9016"/>
            </w:tabs>
            <w:rPr>
              <w:rFonts w:eastAsiaTheme="minorEastAsia"/>
              <w:noProof/>
              <w:lang w:eastAsia="en-GB"/>
            </w:rPr>
          </w:pPr>
          <w:hyperlink w:anchor="_Toc213413557" w:history="1">
            <w:r w:rsidRPr="00EB481F">
              <w:rPr>
                <w:rStyle w:val="Hyperlink"/>
                <w:noProof/>
              </w:rPr>
              <w:t>Example 1.5: Virtual wards</w:t>
            </w:r>
            <w:r>
              <w:rPr>
                <w:noProof/>
                <w:webHidden/>
              </w:rPr>
              <w:tab/>
            </w:r>
            <w:r>
              <w:rPr>
                <w:noProof/>
                <w:webHidden/>
              </w:rPr>
              <w:fldChar w:fldCharType="begin"/>
            </w:r>
            <w:r>
              <w:rPr>
                <w:noProof/>
                <w:webHidden/>
              </w:rPr>
              <w:instrText xml:space="preserve"> PAGEREF _Toc213413557 \h </w:instrText>
            </w:r>
            <w:r>
              <w:rPr>
                <w:noProof/>
                <w:webHidden/>
              </w:rPr>
            </w:r>
            <w:r>
              <w:rPr>
                <w:noProof/>
                <w:webHidden/>
              </w:rPr>
              <w:fldChar w:fldCharType="separate"/>
            </w:r>
            <w:r>
              <w:rPr>
                <w:noProof/>
                <w:webHidden/>
              </w:rPr>
              <w:t>8</w:t>
            </w:r>
            <w:r>
              <w:rPr>
                <w:noProof/>
                <w:webHidden/>
              </w:rPr>
              <w:fldChar w:fldCharType="end"/>
            </w:r>
          </w:hyperlink>
        </w:p>
        <w:p w14:paraId="05E119B6" w14:textId="7D58149E" w:rsidR="000C1B09" w:rsidRDefault="000C1B09">
          <w:pPr>
            <w:pStyle w:val="TOC2"/>
            <w:tabs>
              <w:tab w:val="right" w:leader="dot" w:pos="9016"/>
            </w:tabs>
            <w:rPr>
              <w:rFonts w:eastAsiaTheme="minorEastAsia"/>
              <w:noProof/>
              <w:lang w:eastAsia="en-GB"/>
            </w:rPr>
          </w:pPr>
          <w:hyperlink w:anchor="_Toc213413558" w:history="1">
            <w:r w:rsidRPr="00EB481F">
              <w:rPr>
                <w:rStyle w:val="Hyperlink"/>
                <w:noProof/>
              </w:rPr>
              <w:t>Example 1.6: Hospital at Home for paediatrics</w:t>
            </w:r>
            <w:r>
              <w:rPr>
                <w:noProof/>
                <w:webHidden/>
              </w:rPr>
              <w:tab/>
            </w:r>
            <w:r>
              <w:rPr>
                <w:noProof/>
                <w:webHidden/>
              </w:rPr>
              <w:fldChar w:fldCharType="begin"/>
            </w:r>
            <w:r>
              <w:rPr>
                <w:noProof/>
                <w:webHidden/>
              </w:rPr>
              <w:instrText xml:space="preserve"> PAGEREF _Toc213413558 \h </w:instrText>
            </w:r>
            <w:r>
              <w:rPr>
                <w:noProof/>
                <w:webHidden/>
              </w:rPr>
            </w:r>
            <w:r>
              <w:rPr>
                <w:noProof/>
                <w:webHidden/>
              </w:rPr>
              <w:fldChar w:fldCharType="separate"/>
            </w:r>
            <w:r>
              <w:rPr>
                <w:noProof/>
                <w:webHidden/>
              </w:rPr>
              <w:t>9</w:t>
            </w:r>
            <w:r>
              <w:rPr>
                <w:noProof/>
                <w:webHidden/>
              </w:rPr>
              <w:fldChar w:fldCharType="end"/>
            </w:r>
          </w:hyperlink>
        </w:p>
        <w:p w14:paraId="27A4156A" w14:textId="427E5BD1" w:rsidR="000C1B09" w:rsidRDefault="000C1B09">
          <w:pPr>
            <w:pStyle w:val="TOC2"/>
            <w:tabs>
              <w:tab w:val="right" w:leader="dot" w:pos="9016"/>
            </w:tabs>
            <w:rPr>
              <w:rFonts w:eastAsiaTheme="minorEastAsia"/>
              <w:noProof/>
              <w:lang w:eastAsia="en-GB"/>
            </w:rPr>
          </w:pPr>
          <w:hyperlink w:anchor="_Toc213413559" w:history="1">
            <w:r w:rsidRPr="00EB481F">
              <w:rPr>
                <w:rStyle w:val="Hyperlink"/>
                <w:noProof/>
              </w:rPr>
              <w:t>Example 1.7: Mental Health</w:t>
            </w:r>
            <w:r>
              <w:rPr>
                <w:noProof/>
                <w:webHidden/>
              </w:rPr>
              <w:tab/>
            </w:r>
            <w:r>
              <w:rPr>
                <w:noProof/>
                <w:webHidden/>
              </w:rPr>
              <w:fldChar w:fldCharType="begin"/>
            </w:r>
            <w:r>
              <w:rPr>
                <w:noProof/>
                <w:webHidden/>
              </w:rPr>
              <w:instrText xml:space="preserve"> PAGEREF _Toc213413559 \h </w:instrText>
            </w:r>
            <w:r>
              <w:rPr>
                <w:noProof/>
                <w:webHidden/>
              </w:rPr>
            </w:r>
            <w:r>
              <w:rPr>
                <w:noProof/>
                <w:webHidden/>
              </w:rPr>
              <w:fldChar w:fldCharType="separate"/>
            </w:r>
            <w:r>
              <w:rPr>
                <w:noProof/>
                <w:webHidden/>
              </w:rPr>
              <w:t>9</w:t>
            </w:r>
            <w:r>
              <w:rPr>
                <w:noProof/>
                <w:webHidden/>
              </w:rPr>
              <w:fldChar w:fldCharType="end"/>
            </w:r>
          </w:hyperlink>
        </w:p>
        <w:p w14:paraId="5CD6431F" w14:textId="6DE20D04" w:rsidR="000C1B09" w:rsidRDefault="000C1B09">
          <w:pPr>
            <w:pStyle w:val="TOC2"/>
            <w:tabs>
              <w:tab w:val="right" w:leader="dot" w:pos="9016"/>
            </w:tabs>
            <w:rPr>
              <w:rFonts w:eastAsiaTheme="minorEastAsia"/>
              <w:noProof/>
              <w:lang w:eastAsia="en-GB"/>
            </w:rPr>
          </w:pPr>
          <w:hyperlink w:anchor="_Toc213413560" w:history="1">
            <w:r w:rsidRPr="00EB481F">
              <w:rPr>
                <w:rStyle w:val="Hyperlink"/>
                <w:noProof/>
              </w:rPr>
              <w:t>Example 1.8  Northumbria Healthcare NHS Foundation Trust Integrated Pharmacy Service</w:t>
            </w:r>
            <w:r>
              <w:rPr>
                <w:noProof/>
                <w:webHidden/>
              </w:rPr>
              <w:tab/>
            </w:r>
            <w:r>
              <w:rPr>
                <w:noProof/>
                <w:webHidden/>
              </w:rPr>
              <w:fldChar w:fldCharType="begin"/>
            </w:r>
            <w:r>
              <w:rPr>
                <w:noProof/>
                <w:webHidden/>
              </w:rPr>
              <w:instrText xml:space="preserve"> PAGEREF _Toc213413560 \h </w:instrText>
            </w:r>
            <w:r>
              <w:rPr>
                <w:noProof/>
                <w:webHidden/>
              </w:rPr>
            </w:r>
            <w:r>
              <w:rPr>
                <w:noProof/>
                <w:webHidden/>
              </w:rPr>
              <w:fldChar w:fldCharType="separate"/>
            </w:r>
            <w:r>
              <w:rPr>
                <w:noProof/>
                <w:webHidden/>
              </w:rPr>
              <w:t>10</w:t>
            </w:r>
            <w:r>
              <w:rPr>
                <w:noProof/>
                <w:webHidden/>
              </w:rPr>
              <w:fldChar w:fldCharType="end"/>
            </w:r>
          </w:hyperlink>
        </w:p>
        <w:p w14:paraId="22D9DE45" w14:textId="4FED73D8" w:rsidR="000C1B09" w:rsidRDefault="000C1B09">
          <w:pPr>
            <w:pStyle w:val="TOC1"/>
            <w:tabs>
              <w:tab w:val="left" w:pos="440"/>
              <w:tab w:val="right" w:leader="dot" w:pos="9016"/>
            </w:tabs>
            <w:rPr>
              <w:rFonts w:eastAsiaTheme="minorEastAsia"/>
              <w:noProof/>
              <w:lang w:eastAsia="en-GB"/>
            </w:rPr>
          </w:pPr>
          <w:hyperlink w:anchor="_Toc213413561" w:history="1">
            <w:r w:rsidRPr="00EB481F">
              <w:rPr>
                <w:rStyle w:val="Hyperlink"/>
                <w:noProof/>
              </w:rPr>
              <w:t>2.</w:t>
            </w:r>
            <w:r>
              <w:rPr>
                <w:rFonts w:eastAsiaTheme="minorEastAsia"/>
                <w:noProof/>
                <w:lang w:eastAsia="en-GB"/>
              </w:rPr>
              <w:tab/>
            </w:r>
            <w:r w:rsidRPr="00EB481F">
              <w:rPr>
                <w:rStyle w:val="Hyperlink"/>
                <w:noProof/>
              </w:rPr>
              <w:t>Analogue to Digital:</w:t>
            </w:r>
            <w:r>
              <w:rPr>
                <w:noProof/>
                <w:webHidden/>
              </w:rPr>
              <w:tab/>
            </w:r>
            <w:r>
              <w:rPr>
                <w:noProof/>
                <w:webHidden/>
              </w:rPr>
              <w:fldChar w:fldCharType="begin"/>
            </w:r>
            <w:r>
              <w:rPr>
                <w:noProof/>
                <w:webHidden/>
              </w:rPr>
              <w:instrText xml:space="preserve"> PAGEREF _Toc213413561 \h </w:instrText>
            </w:r>
            <w:r>
              <w:rPr>
                <w:noProof/>
                <w:webHidden/>
              </w:rPr>
            </w:r>
            <w:r>
              <w:rPr>
                <w:noProof/>
                <w:webHidden/>
              </w:rPr>
              <w:fldChar w:fldCharType="separate"/>
            </w:r>
            <w:r>
              <w:rPr>
                <w:noProof/>
                <w:webHidden/>
              </w:rPr>
              <w:t>13</w:t>
            </w:r>
            <w:r>
              <w:rPr>
                <w:noProof/>
                <w:webHidden/>
              </w:rPr>
              <w:fldChar w:fldCharType="end"/>
            </w:r>
          </w:hyperlink>
        </w:p>
        <w:p w14:paraId="1B30C706" w14:textId="0FF24B6E" w:rsidR="000C1B09" w:rsidRDefault="000C1B09">
          <w:pPr>
            <w:pStyle w:val="TOC2"/>
            <w:tabs>
              <w:tab w:val="right" w:leader="dot" w:pos="9016"/>
            </w:tabs>
            <w:rPr>
              <w:rFonts w:eastAsiaTheme="minorEastAsia"/>
              <w:noProof/>
              <w:lang w:eastAsia="en-GB"/>
            </w:rPr>
          </w:pPr>
          <w:hyperlink w:anchor="_Toc213413562" w:history="1">
            <w:r w:rsidRPr="00EB481F">
              <w:rPr>
                <w:rStyle w:val="Hyperlink"/>
                <w:noProof/>
              </w:rPr>
              <w:t>Example 2.1: Clinical homecare</w:t>
            </w:r>
            <w:r>
              <w:rPr>
                <w:noProof/>
                <w:webHidden/>
              </w:rPr>
              <w:tab/>
            </w:r>
            <w:r>
              <w:rPr>
                <w:noProof/>
                <w:webHidden/>
              </w:rPr>
              <w:fldChar w:fldCharType="begin"/>
            </w:r>
            <w:r>
              <w:rPr>
                <w:noProof/>
                <w:webHidden/>
              </w:rPr>
              <w:instrText xml:space="preserve"> PAGEREF _Toc213413562 \h </w:instrText>
            </w:r>
            <w:r>
              <w:rPr>
                <w:noProof/>
                <w:webHidden/>
              </w:rPr>
            </w:r>
            <w:r>
              <w:rPr>
                <w:noProof/>
                <w:webHidden/>
              </w:rPr>
              <w:fldChar w:fldCharType="separate"/>
            </w:r>
            <w:r>
              <w:rPr>
                <w:noProof/>
                <w:webHidden/>
              </w:rPr>
              <w:t>13</w:t>
            </w:r>
            <w:r>
              <w:rPr>
                <w:noProof/>
                <w:webHidden/>
              </w:rPr>
              <w:fldChar w:fldCharType="end"/>
            </w:r>
          </w:hyperlink>
        </w:p>
        <w:p w14:paraId="394FEF5F" w14:textId="27EB523A" w:rsidR="000C1B09" w:rsidRDefault="000C1B09">
          <w:pPr>
            <w:pStyle w:val="TOC2"/>
            <w:tabs>
              <w:tab w:val="right" w:leader="dot" w:pos="9016"/>
            </w:tabs>
            <w:rPr>
              <w:rFonts w:eastAsiaTheme="minorEastAsia"/>
              <w:noProof/>
              <w:lang w:eastAsia="en-GB"/>
            </w:rPr>
          </w:pPr>
          <w:hyperlink w:anchor="_Toc213413563" w:history="1">
            <w:r w:rsidRPr="00EB481F">
              <w:rPr>
                <w:rStyle w:val="Hyperlink"/>
                <w:noProof/>
              </w:rPr>
              <w:t>Example 2.2: Neurology services</w:t>
            </w:r>
            <w:r>
              <w:rPr>
                <w:noProof/>
                <w:webHidden/>
              </w:rPr>
              <w:tab/>
            </w:r>
            <w:r>
              <w:rPr>
                <w:noProof/>
                <w:webHidden/>
              </w:rPr>
              <w:fldChar w:fldCharType="begin"/>
            </w:r>
            <w:r>
              <w:rPr>
                <w:noProof/>
                <w:webHidden/>
              </w:rPr>
              <w:instrText xml:space="preserve"> PAGEREF _Toc213413563 \h </w:instrText>
            </w:r>
            <w:r>
              <w:rPr>
                <w:noProof/>
                <w:webHidden/>
              </w:rPr>
            </w:r>
            <w:r>
              <w:rPr>
                <w:noProof/>
                <w:webHidden/>
              </w:rPr>
              <w:fldChar w:fldCharType="separate"/>
            </w:r>
            <w:r>
              <w:rPr>
                <w:noProof/>
                <w:webHidden/>
              </w:rPr>
              <w:t>13</w:t>
            </w:r>
            <w:r>
              <w:rPr>
                <w:noProof/>
                <w:webHidden/>
              </w:rPr>
              <w:fldChar w:fldCharType="end"/>
            </w:r>
          </w:hyperlink>
        </w:p>
        <w:p w14:paraId="4A9EE036" w14:textId="658FE308" w:rsidR="000C1B09" w:rsidRDefault="000C1B09">
          <w:pPr>
            <w:pStyle w:val="TOC2"/>
            <w:tabs>
              <w:tab w:val="right" w:leader="dot" w:pos="9016"/>
            </w:tabs>
            <w:rPr>
              <w:rFonts w:eastAsiaTheme="minorEastAsia"/>
              <w:noProof/>
              <w:lang w:eastAsia="en-GB"/>
            </w:rPr>
          </w:pPr>
          <w:hyperlink w:anchor="_Toc213413564" w:history="1">
            <w:r w:rsidRPr="00EB481F">
              <w:rPr>
                <w:rStyle w:val="Hyperlink"/>
                <w:noProof/>
              </w:rPr>
              <w:t>Example 2.3: Use of technology in general practice</w:t>
            </w:r>
            <w:r>
              <w:rPr>
                <w:noProof/>
                <w:webHidden/>
              </w:rPr>
              <w:tab/>
            </w:r>
            <w:r>
              <w:rPr>
                <w:noProof/>
                <w:webHidden/>
              </w:rPr>
              <w:fldChar w:fldCharType="begin"/>
            </w:r>
            <w:r>
              <w:rPr>
                <w:noProof/>
                <w:webHidden/>
              </w:rPr>
              <w:instrText xml:space="preserve"> PAGEREF _Toc213413564 \h </w:instrText>
            </w:r>
            <w:r>
              <w:rPr>
                <w:noProof/>
                <w:webHidden/>
              </w:rPr>
            </w:r>
            <w:r>
              <w:rPr>
                <w:noProof/>
                <w:webHidden/>
              </w:rPr>
              <w:fldChar w:fldCharType="separate"/>
            </w:r>
            <w:r>
              <w:rPr>
                <w:noProof/>
                <w:webHidden/>
              </w:rPr>
              <w:t>13</w:t>
            </w:r>
            <w:r>
              <w:rPr>
                <w:noProof/>
                <w:webHidden/>
              </w:rPr>
              <w:fldChar w:fldCharType="end"/>
            </w:r>
          </w:hyperlink>
        </w:p>
        <w:p w14:paraId="4C0C4325" w14:textId="5C0357E4" w:rsidR="000C1B09" w:rsidRDefault="000C1B09">
          <w:pPr>
            <w:pStyle w:val="TOC2"/>
            <w:tabs>
              <w:tab w:val="right" w:leader="dot" w:pos="9016"/>
            </w:tabs>
            <w:rPr>
              <w:rFonts w:eastAsiaTheme="minorEastAsia"/>
              <w:noProof/>
              <w:lang w:eastAsia="en-GB"/>
            </w:rPr>
          </w:pPr>
          <w:hyperlink w:anchor="_Toc213413565" w:history="1">
            <w:r w:rsidRPr="00EB481F">
              <w:rPr>
                <w:rStyle w:val="Hyperlink"/>
                <w:noProof/>
              </w:rPr>
              <w:t>Example 2.4: Virtual Wards</w:t>
            </w:r>
            <w:r>
              <w:rPr>
                <w:noProof/>
                <w:webHidden/>
              </w:rPr>
              <w:tab/>
            </w:r>
            <w:r>
              <w:rPr>
                <w:noProof/>
                <w:webHidden/>
              </w:rPr>
              <w:fldChar w:fldCharType="begin"/>
            </w:r>
            <w:r>
              <w:rPr>
                <w:noProof/>
                <w:webHidden/>
              </w:rPr>
              <w:instrText xml:space="preserve"> PAGEREF _Toc213413565 \h </w:instrText>
            </w:r>
            <w:r>
              <w:rPr>
                <w:noProof/>
                <w:webHidden/>
              </w:rPr>
            </w:r>
            <w:r>
              <w:rPr>
                <w:noProof/>
                <w:webHidden/>
              </w:rPr>
              <w:fldChar w:fldCharType="separate"/>
            </w:r>
            <w:r>
              <w:rPr>
                <w:noProof/>
                <w:webHidden/>
              </w:rPr>
              <w:t>14</w:t>
            </w:r>
            <w:r>
              <w:rPr>
                <w:noProof/>
                <w:webHidden/>
              </w:rPr>
              <w:fldChar w:fldCharType="end"/>
            </w:r>
          </w:hyperlink>
        </w:p>
        <w:p w14:paraId="0D78BFE1" w14:textId="17E62FAE" w:rsidR="000C1B09" w:rsidRDefault="000C1B09">
          <w:pPr>
            <w:pStyle w:val="TOC2"/>
            <w:tabs>
              <w:tab w:val="right" w:leader="dot" w:pos="9016"/>
            </w:tabs>
            <w:rPr>
              <w:rFonts w:eastAsiaTheme="minorEastAsia"/>
              <w:noProof/>
              <w:lang w:eastAsia="en-GB"/>
            </w:rPr>
          </w:pPr>
          <w:hyperlink w:anchor="_Toc213413566" w:history="1">
            <w:r w:rsidRPr="00EB481F">
              <w:rPr>
                <w:rStyle w:val="Hyperlink"/>
                <w:noProof/>
              </w:rPr>
              <w:t>Example 2.5: Electronic Prescribing and Medicines Administration (EPMA) systems</w:t>
            </w:r>
            <w:r>
              <w:rPr>
                <w:noProof/>
                <w:webHidden/>
              </w:rPr>
              <w:tab/>
            </w:r>
            <w:r>
              <w:rPr>
                <w:noProof/>
                <w:webHidden/>
              </w:rPr>
              <w:fldChar w:fldCharType="begin"/>
            </w:r>
            <w:r>
              <w:rPr>
                <w:noProof/>
                <w:webHidden/>
              </w:rPr>
              <w:instrText xml:space="preserve"> PAGEREF _Toc213413566 \h </w:instrText>
            </w:r>
            <w:r>
              <w:rPr>
                <w:noProof/>
                <w:webHidden/>
              </w:rPr>
            </w:r>
            <w:r>
              <w:rPr>
                <w:noProof/>
                <w:webHidden/>
              </w:rPr>
              <w:fldChar w:fldCharType="separate"/>
            </w:r>
            <w:r>
              <w:rPr>
                <w:noProof/>
                <w:webHidden/>
              </w:rPr>
              <w:t>14</w:t>
            </w:r>
            <w:r>
              <w:rPr>
                <w:noProof/>
                <w:webHidden/>
              </w:rPr>
              <w:fldChar w:fldCharType="end"/>
            </w:r>
          </w:hyperlink>
        </w:p>
        <w:p w14:paraId="6C65E19E" w14:textId="7FF7DC21" w:rsidR="000C1B09" w:rsidRDefault="000C1B09">
          <w:pPr>
            <w:pStyle w:val="TOC2"/>
            <w:tabs>
              <w:tab w:val="right" w:leader="dot" w:pos="9016"/>
            </w:tabs>
            <w:rPr>
              <w:rFonts w:eastAsiaTheme="minorEastAsia"/>
              <w:noProof/>
              <w:lang w:eastAsia="en-GB"/>
            </w:rPr>
          </w:pPr>
          <w:hyperlink w:anchor="_Toc213413567" w:history="1">
            <w:r w:rsidRPr="00EB481F">
              <w:rPr>
                <w:rStyle w:val="Hyperlink"/>
                <w:noProof/>
              </w:rPr>
              <w:t>Example 2.6: 3D printing</w:t>
            </w:r>
            <w:r>
              <w:rPr>
                <w:noProof/>
                <w:webHidden/>
              </w:rPr>
              <w:tab/>
            </w:r>
            <w:r>
              <w:rPr>
                <w:noProof/>
                <w:webHidden/>
              </w:rPr>
              <w:fldChar w:fldCharType="begin"/>
            </w:r>
            <w:r>
              <w:rPr>
                <w:noProof/>
                <w:webHidden/>
              </w:rPr>
              <w:instrText xml:space="preserve"> PAGEREF _Toc213413567 \h </w:instrText>
            </w:r>
            <w:r>
              <w:rPr>
                <w:noProof/>
                <w:webHidden/>
              </w:rPr>
            </w:r>
            <w:r>
              <w:rPr>
                <w:noProof/>
                <w:webHidden/>
              </w:rPr>
              <w:fldChar w:fldCharType="separate"/>
            </w:r>
            <w:r>
              <w:rPr>
                <w:noProof/>
                <w:webHidden/>
              </w:rPr>
              <w:t>15</w:t>
            </w:r>
            <w:r>
              <w:rPr>
                <w:noProof/>
                <w:webHidden/>
              </w:rPr>
              <w:fldChar w:fldCharType="end"/>
            </w:r>
          </w:hyperlink>
        </w:p>
        <w:p w14:paraId="1B8D6429" w14:textId="37363C68" w:rsidR="000C1B09" w:rsidRDefault="000C1B09">
          <w:pPr>
            <w:pStyle w:val="TOC2"/>
            <w:tabs>
              <w:tab w:val="right" w:leader="dot" w:pos="9016"/>
            </w:tabs>
            <w:rPr>
              <w:rFonts w:eastAsiaTheme="minorEastAsia"/>
              <w:noProof/>
              <w:lang w:eastAsia="en-GB"/>
            </w:rPr>
          </w:pPr>
          <w:hyperlink w:anchor="_Toc213413568" w:history="1">
            <w:r w:rsidRPr="00EB481F">
              <w:rPr>
                <w:rStyle w:val="Hyperlink"/>
                <w:noProof/>
              </w:rPr>
              <w:t>Example 2.7: Cloud based systems in community pharmacy</w:t>
            </w:r>
            <w:r>
              <w:rPr>
                <w:noProof/>
                <w:webHidden/>
              </w:rPr>
              <w:tab/>
            </w:r>
            <w:r>
              <w:rPr>
                <w:noProof/>
                <w:webHidden/>
              </w:rPr>
              <w:fldChar w:fldCharType="begin"/>
            </w:r>
            <w:r>
              <w:rPr>
                <w:noProof/>
                <w:webHidden/>
              </w:rPr>
              <w:instrText xml:space="preserve"> PAGEREF _Toc213413568 \h </w:instrText>
            </w:r>
            <w:r>
              <w:rPr>
                <w:noProof/>
                <w:webHidden/>
              </w:rPr>
            </w:r>
            <w:r>
              <w:rPr>
                <w:noProof/>
                <w:webHidden/>
              </w:rPr>
              <w:fldChar w:fldCharType="separate"/>
            </w:r>
            <w:r>
              <w:rPr>
                <w:noProof/>
                <w:webHidden/>
              </w:rPr>
              <w:t>15</w:t>
            </w:r>
            <w:r>
              <w:rPr>
                <w:noProof/>
                <w:webHidden/>
              </w:rPr>
              <w:fldChar w:fldCharType="end"/>
            </w:r>
          </w:hyperlink>
        </w:p>
        <w:p w14:paraId="1A4832D1" w14:textId="5663A275" w:rsidR="000C1B09" w:rsidRDefault="000C1B09">
          <w:pPr>
            <w:pStyle w:val="TOC2"/>
            <w:tabs>
              <w:tab w:val="right" w:leader="dot" w:pos="9016"/>
            </w:tabs>
            <w:rPr>
              <w:rFonts w:eastAsiaTheme="minorEastAsia"/>
              <w:noProof/>
              <w:lang w:eastAsia="en-GB"/>
            </w:rPr>
          </w:pPr>
          <w:hyperlink w:anchor="_Toc213413569" w:history="1">
            <w:r w:rsidRPr="00EB481F">
              <w:rPr>
                <w:rStyle w:val="Hyperlink"/>
                <w:noProof/>
              </w:rPr>
              <w:t>Example 2.8: Electronic Prescription Service 2</w:t>
            </w:r>
            <w:r>
              <w:rPr>
                <w:noProof/>
                <w:webHidden/>
              </w:rPr>
              <w:tab/>
            </w:r>
            <w:r>
              <w:rPr>
                <w:noProof/>
                <w:webHidden/>
              </w:rPr>
              <w:fldChar w:fldCharType="begin"/>
            </w:r>
            <w:r>
              <w:rPr>
                <w:noProof/>
                <w:webHidden/>
              </w:rPr>
              <w:instrText xml:space="preserve"> PAGEREF _Toc213413569 \h </w:instrText>
            </w:r>
            <w:r>
              <w:rPr>
                <w:noProof/>
                <w:webHidden/>
              </w:rPr>
            </w:r>
            <w:r>
              <w:rPr>
                <w:noProof/>
                <w:webHidden/>
              </w:rPr>
              <w:fldChar w:fldCharType="separate"/>
            </w:r>
            <w:r>
              <w:rPr>
                <w:noProof/>
                <w:webHidden/>
              </w:rPr>
              <w:t>15</w:t>
            </w:r>
            <w:r>
              <w:rPr>
                <w:noProof/>
                <w:webHidden/>
              </w:rPr>
              <w:fldChar w:fldCharType="end"/>
            </w:r>
          </w:hyperlink>
        </w:p>
        <w:p w14:paraId="5ED23F0F" w14:textId="38D729E4" w:rsidR="000C1B09" w:rsidRDefault="000C1B09">
          <w:pPr>
            <w:pStyle w:val="TOC1"/>
            <w:tabs>
              <w:tab w:val="left" w:pos="440"/>
              <w:tab w:val="right" w:leader="dot" w:pos="9016"/>
            </w:tabs>
            <w:rPr>
              <w:rFonts w:eastAsiaTheme="minorEastAsia"/>
              <w:noProof/>
              <w:lang w:eastAsia="en-GB"/>
            </w:rPr>
          </w:pPr>
          <w:hyperlink w:anchor="_Toc213413570" w:history="1">
            <w:r w:rsidRPr="00EB481F">
              <w:rPr>
                <w:rStyle w:val="Hyperlink"/>
                <w:noProof/>
              </w:rPr>
              <w:t>3.</w:t>
            </w:r>
            <w:r>
              <w:rPr>
                <w:rFonts w:eastAsiaTheme="minorEastAsia"/>
                <w:noProof/>
                <w:lang w:eastAsia="en-GB"/>
              </w:rPr>
              <w:tab/>
            </w:r>
            <w:r w:rsidRPr="00EB481F">
              <w:rPr>
                <w:rStyle w:val="Hyperlink"/>
                <w:noProof/>
              </w:rPr>
              <w:t>Sickness to prevention</w:t>
            </w:r>
            <w:r>
              <w:rPr>
                <w:noProof/>
                <w:webHidden/>
              </w:rPr>
              <w:tab/>
            </w:r>
            <w:r>
              <w:rPr>
                <w:noProof/>
                <w:webHidden/>
              </w:rPr>
              <w:fldChar w:fldCharType="begin"/>
            </w:r>
            <w:r>
              <w:rPr>
                <w:noProof/>
                <w:webHidden/>
              </w:rPr>
              <w:instrText xml:space="preserve"> PAGEREF _Toc213413570 \h </w:instrText>
            </w:r>
            <w:r>
              <w:rPr>
                <w:noProof/>
                <w:webHidden/>
              </w:rPr>
            </w:r>
            <w:r>
              <w:rPr>
                <w:noProof/>
                <w:webHidden/>
              </w:rPr>
              <w:fldChar w:fldCharType="separate"/>
            </w:r>
            <w:r>
              <w:rPr>
                <w:noProof/>
                <w:webHidden/>
              </w:rPr>
              <w:t>15</w:t>
            </w:r>
            <w:r>
              <w:rPr>
                <w:noProof/>
                <w:webHidden/>
              </w:rPr>
              <w:fldChar w:fldCharType="end"/>
            </w:r>
          </w:hyperlink>
        </w:p>
        <w:p w14:paraId="42CA1910" w14:textId="064C3F34" w:rsidR="000C1B09" w:rsidRDefault="000C1B09">
          <w:pPr>
            <w:pStyle w:val="TOC2"/>
            <w:tabs>
              <w:tab w:val="right" w:leader="dot" w:pos="9016"/>
            </w:tabs>
            <w:rPr>
              <w:rFonts w:eastAsiaTheme="minorEastAsia"/>
              <w:noProof/>
              <w:lang w:eastAsia="en-GB"/>
            </w:rPr>
          </w:pPr>
          <w:hyperlink w:anchor="_Toc213413571" w:history="1">
            <w:r w:rsidRPr="00EB481F">
              <w:rPr>
                <w:rStyle w:val="Hyperlink"/>
                <w:noProof/>
              </w:rPr>
              <w:t>Example 3.1: HIV PrEP</w:t>
            </w:r>
            <w:r>
              <w:rPr>
                <w:noProof/>
                <w:webHidden/>
              </w:rPr>
              <w:tab/>
            </w:r>
            <w:r>
              <w:rPr>
                <w:noProof/>
                <w:webHidden/>
              </w:rPr>
              <w:fldChar w:fldCharType="begin"/>
            </w:r>
            <w:r>
              <w:rPr>
                <w:noProof/>
                <w:webHidden/>
              </w:rPr>
              <w:instrText xml:space="preserve"> PAGEREF _Toc213413571 \h </w:instrText>
            </w:r>
            <w:r>
              <w:rPr>
                <w:noProof/>
                <w:webHidden/>
              </w:rPr>
            </w:r>
            <w:r>
              <w:rPr>
                <w:noProof/>
                <w:webHidden/>
              </w:rPr>
              <w:fldChar w:fldCharType="separate"/>
            </w:r>
            <w:r>
              <w:rPr>
                <w:noProof/>
                <w:webHidden/>
              </w:rPr>
              <w:t>15</w:t>
            </w:r>
            <w:r>
              <w:rPr>
                <w:noProof/>
                <w:webHidden/>
              </w:rPr>
              <w:fldChar w:fldCharType="end"/>
            </w:r>
          </w:hyperlink>
        </w:p>
        <w:p w14:paraId="5E3042E4" w14:textId="397606C3" w:rsidR="000C1B09" w:rsidRDefault="000C1B09">
          <w:pPr>
            <w:pStyle w:val="TOC2"/>
            <w:tabs>
              <w:tab w:val="right" w:leader="dot" w:pos="9016"/>
            </w:tabs>
            <w:rPr>
              <w:rFonts w:eastAsiaTheme="minorEastAsia"/>
              <w:noProof/>
              <w:lang w:eastAsia="en-GB"/>
            </w:rPr>
          </w:pPr>
          <w:hyperlink w:anchor="_Toc213413572" w:history="1">
            <w:r w:rsidRPr="00EB481F">
              <w:rPr>
                <w:rStyle w:val="Hyperlink"/>
                <w:noProof/>
              </w:rPr>
              <w:t>Example 3.2: Frailty</w:t>
            </w:r>
            <w:r>
              <w:rPr>
                <w:noProof/>
                <w:webHidden/>
              </w:rPr>
              <w:tab/>
            </w:r>
            <w:r>
              <w:rPr>
                <w:noProof/>
                <w:webHidden/>
              </w:rPr>
              <w:fldChar w:fldCharType="begin"/>
            </w:r>
            <w:r>
              <w:rPr>
                <w:noProof/>
                <w:webHidden/>
              </w:rPr>
              <w:instrText xml:space="preserve"> PAGEREF _Toc213413572 \h </w:instrText>
            </w:r>
            <w:r>
              <w:rPr>
                <w:noProof/>
                <w:webHidden/>
              </w:rPr>
            </w:r>
            <w:r>
              <w:rPr>
                <w:noProof/>
                <w:webHidden/>
              </w:rPr>
              <w:fldChar w:fldCharType="separate"/>
            </w:r>
            <w:r>
              <w:rPr>
                <w:noProof/>
                <w:webHidden/>
              </w:rPr>
              <w:t>16</w:t>
            </w:r>
            <w:r>
              <w:rPr>
                <w:noProof/>
                <w:webHidden/>
              </w:rPr>
              <w:fldChar w:fldCharType="end"/>
            </w:r>
          </w:hyperlink>
        </w:p>
        <w:p w14:paraId="7C831AFD" w14:textId="6FE6DF64" w:rsidR="000C1B09" w:rsidRDefault="000C1B09">
          <w:pPr>
            <w:pStyle w:val="TOC2"/>
            <w:tabs>
              <w:tab w:val="right" w:leader="dot" w:pos="9016"/>
            </w:tabs>
            <w:rPr>
              <w:rFonts w:eastAsiaTheme="minorEastAsia"/>
              <w:noProof/>
              <w:lang w:eastAsia="en-GB"/>
            </w:rPr>
          </w:pPr>
          <w:hyperlink w:anchor="_Toc213413573" w:history="1">
            <w:r w:rsidRPr="00EB481F">
              <w:rPr>
                <w:rStyle w:val="Hyperlink"/>
                <w:noProof/>
              </w:rPr>
              <w:t>Example 3.3: Education</w:t>
            </w:r>
            <w:r>
              <w:rPr>
                <w:noProof/>
                <w:webHidden/>
              </w:rPr>
              <w:tab/>
            </w:r>
            <w:r>
              <w:rPr>
                <w:noProof/>
                <w:webHidden/>
              </w:rPr>
              <w:fldChar w:fldCharType="begin"/>
            </w:r>
            <w:r>
              <w:rPr>
                <w:noProof/>
                <w:webHidden/>
              </w:rPr>
              <w:instrText xml:space="preserve"> PAGEREF _Toc213413573 \h </w:instrText>
            </w:r>
            <w:r>
              <w:rPr>
                <w:noProof/>
                <w:webHidden/>
              </w:rPr>
            </w:r>
            <w:r>
              <w:rPr>
                <w:noProof/>
                <w:webHidden/>
              </w:rPr>
              <w:fldChar w:fldCharType="separate"/>
            </w:r>
            <w:r>
              <w:rPr>
                <w:noProof/>
                <w:webHidden/>
              </w:rPr>
              <w:t>16</w:t>
            </w:r>
            <w:r>
              <w:rPr>
                <w:noProof/>
                <w:webHidden/>
              </w:rPr>
              <w:fldChar w:fldCharType="end"/>
            </w:r>
          </w:hyperlink>
        </w:p>
        <w:p w14:paraId="4CAF46E8" w14:textId="4BAD1560" w:rsidR="000C1B09" w:rsidRDefault="000C1B09">
          <w:pPr>
            <w:pStyle w:val="TOC2"/>
            <w:tabs>
              <w:tab w:val="right" w:leader="dot" w:pos="9016"/>
            </w:tabs>
            <w:rPr>
              <w:rFonts w:eastAsiaTheme="minorEastAsia"/>
              <w:noProof/>
              <w:lang w:eastAsia="en-GB"/>
            </w:rPr>
          </w:pPr>
          <w:hyperlink w:anchor="_Toc213413574" w:history="1">
            <w:r w:rsidRPr="00EB481F">
              <w:rPr>
                <w:rStyle w:val="Hyperlink"/>
                <w:noProof/>
              </w:rPr>
              <w:t>Example 3.4: Pharmacy based vaccination services</w:t>
            </w:r>
            <w:r>
              <w:rPr>
                <w:noProof/>
                <w:webHidden/>
              </w:rPr>
              <w:tab/>
            </w:r>
            <w:r>
              <w:rPr>
                <w:noProof/>
                <w:webHidden/>
              </w:rPr>
              <w:fldChar w:fldCharType="begin"/>
            </w:r>
            <w:r>
              <w:rPr>
                <w:noProof/>
                <w:webHidden/>
              </w:rPr>
              <w:instrText xml:space="preserve"> PAGEREF _Toc213413574 \h </w:instrText>
            </w:r>
            <w:r>
              <w:rPr>
                <w:noProof/>
                <w:webHidden/>
              </w:rPr>
            </w:r>
            <w:r>
              <w:rPr>
                <w:noProof/>
                <w:webHidden/>
              </w:rPr>
              <w:fldChar w:fldCharType="separate"/>
            </w:r>
            <w:r>
              <w:rPr>
                <w:noProof/>
                <w:webHidden/>
              </w:rPr>
              <w:t>17</w:t>
            </w:r>
            <w:r>
              <w:rPr>
                <w:noProof/>
                <w:webHidden/>
              </w:rPr>
              <w:fldChar w:fldCharType="end"/>
            </w:r>
          </w:hyperlink>
        </w:p>
        <w:p w14:paraId="7B401ACE" w14:textId="6060C45D" w:rsidR="000C1B09" w:rsidRDefault="000C1B09">
          <w:pPr>
            <w:pStyle w:val="TOC1"/>
            <w:tabs>
              <w:tab w:val="right" w:leader="dot" w:pos="9016"/>
            </w:tabs>
            <w:rPr>
              <w:rFonts w:eastAsiaTheme="minorEastAsia"/>
              <w:noProof/>
              <w:lang w:eastAsia="en-GB"/>
            </w:rPr>
          </w:pPr>
          <w:hyperlink w:anchor="_Toc213413575" w:history="1">
            <w:r w:rsidRPr="00EB481F">
              <w:rPr>
                <w:rStyle w:val="Hyperlink"/>
                <w:noProof/>
              </w:rPr>
              <w:t>References:</w:t>
            </w:r>
            <w:r>
              <w:rPr>
                <w:noProof/>
                <w:webHidden/>
              </w:rPr>
              <w:tab/>
            </w:r>
            <w:r>
              <w:rPr>
                <w:noProof/>
                <w:webHidden/>
              </w:rPr>
              <w:fldChar w:fldCharType="begin"/>
            </w:r>
            <w:r>
              <w:rPr>
                <w:noProof/>
                <w:webHidden/>
              </w:rPr>
              <w:instrText xml:space="preserve"> PAGEREF _Toc213413575 \h </w:instrText>
            </w:r>
            <w:r>
              <w:rPr>
                <w:noProof/>
                <w:webHidden/>
              </w:rPr>
            </w:r>
            <w:r>
              <w:rPr>
                <w:noProof/>
                <w:webHidden/>
              </w:rPr>
              <w:fldChar w:fldCharType="separate"/>
            </w:r>
            <w:r>
              <w:rPr>
                <w:noProof/>
                <w:webHidden/>
              </w:rPr>
              <w:t>18</w:t>
            </w:r>
            <w:r>
              <w:rPr>
                <w:noProof/>
                <w:webHidden/>
              </w:rPr>
              <w:fldChar w:fldCharType="end"/>
            </w:r>
          </w:hyperlink>
        </w:p>
        <w:p w14:paraId="310BB806" w14:textId="65513995" w:rsidR="3EB492EF" w:rsidRDefault="3EB492EF" w:rsidP="3EB492EF">
          <w:pPr>
            <w:pStyle w:val="TOC3"/>
            <w:tabs>
              <w:tab w:val="right" w:leader="dot" w:pos="9015"/>
            </w:tabs>
            <w:rPr>
              <w:rStyle w:val="Hyperlink"/>
            </w:rPr>
          </w:pPr>
          <w:r>
            <w:fldChar w:fldCharType="end"/>
          </w:r>
        </w:p>
      </w:sdtContent>
    </w:sdt>
    <w:p w14:paraId="3E0D93E9" w14:textId="7D4DB0B0" w:rsidR="00424A94" w:rsidRPr="00424A94" w:rsidRDefault="3EB492EF" w:rsidP="17C16146">
      <w:pPr>
        <w:pStyle w:val="Heading1"/>
        <w:rPr>
          <w:sz w:val="22"/>
          <w:szCs w:val="22"/>
        </w:rPr>
      </w:pPr>
      <w:bookmarkStart w:id="0" w:name="_Toc213413548"/>
      <w:r w:rsidRPr="3EB492EF">
        <w:rPr>
          <w:sz w:val="22"/>
          <w:szCs w:val="22"/>
        </w:rPr>
        <w:lastRenderedPageBreak/>
        <w:t>Delivering the three shifts</w:t>
      </w:r>
      <w:bookmarkEnd w:id="0"/>
    </w:p>
    <w:p w14:paraId="1E8A509E" w14:textId="0A925397" w:rsidR="00424A94" w:rsidRPr="00424A94" w:rsidRDefault="17C16146" w:rsidP="17C16146">
      <w:pPr>
        <w:rPr>
          <w:i/>
          <w:iCs/>
          <w:sz w:val="22"/>
          <w:szCs w:val="22"/>
        </w:rPr>
      </w:pPr>
      <w:r w:rsidRPr="17C16146">
        <w:rPr>
          <w:i/>
          <w:iCs/>
          <w:sz w:val="22"/>
          <w:szCs w:val="22"/>
        </w:rPr>
        <w:t>1. Hospital to community  </w:t>
      </w:r>
    </w:p>
    <w:p w14:paraId="03110DBF" w14:textId="48EBF106" w:rsidR="00465FA9" w:rsidRPr="00465FA9" w:rsidRDefault="17C16146" w:rsidP="17C16146">
      <w:pPr>
        <w:rPr>
          <w:sz w:val="22"/>
          <w:szCs w:val="22"/>
        </w:rPr>
      </w:pPr>
      <w:r w:rsidRPr="17C16146">
        <w:rPr>
          <w:sz w:val="22"/>
          <w:szCs w:val="22"/>
        </w:rPr>
        <w:t>Pharmacists are the most accessible and frequently visited healthcare professionals in our communities (1-4), yet remain an underutilised but rapidly expanding clinical workforce, capable of delivering far more care closer to home. </w:t>
      </w:r>
    </w:p>
    <w:p w14:paraId="4049020C" w14:textId="5F928686" w:rsidR="00465FA9" w:rsidRPr="00465FA9" w:rsidRDefault="00465FA9">
      <w:pPr>
        <w:numPr>
          <w:ilvl w:val="0"/>
          <w:numId w:val="4"/>
        </w:numPr>
        <w:rPr>
          <w:sz w:val="22"/>
          <w:szCs w:val="22"/>
        </w:rPr>
      </w:pPr>
      <w:r w:rsidRPr="00465FA9">
        <w:rPr>
          <w:sz w:val="22"/>
          <w:szCs w:val="22"/>
        </w:rPr>
        <w:t>Expanding pharmacist-led clinical capacity:  As of September 2025, 24,084 pharmacists in Great Britain (≈36% of the register) held an independent prescribing (IP) annotation, up year-on-year. (</w:t>
      </w:r>
      <w:hyperlink r:id="rId9" w:tgtFrame="_blank" w:history="1">
        <w:r w:rsidRPr="00465FA9">
          <w:rPr>
            <w:rStyle w:val="Hyperlink"/>
            <w:sz w:val="22"/>
            <w:szCs w:val="22"/>
          </w:rPr>
          <w:t>GPhC workforce data Sep 2025</w:t>
        </w:r>
      </w:hyperlink>
      <w:r w:rsidRPr="00465FA9">
        <w:rPr>
          <w:sz w:val="22"/>
          <w:szCs w:val="22"/>
        </w:rPr>
        <w:t>). From September 2026, all newly qualified pharmacists will enter the GPhC register as IPs from day one, fundamentally shifting baseline practice. (</w:t>
      </w:r>
      <w:r>
        <w:rPr>
          <w:sz w:val="22"/>
          <w:szCs w:val="22"/>
        </w:rPr>
        <w:t>5,6, 8</w:t>
      </w:r>
      <w:r w:rsidRPr="00465FA9">
        <w:rPr>
          <w:sz w:val="22"/>
          <w:szCs w:val="22"/>
        </w:rPr>
        <w:t>–</w:t>
      </w:r>
      <w:r>
        <w:rPr>
          <w:sz w:val="22"/>
          <w:szCs w:val="22"/>
        </w:rPr>
        <w:t>10</w:t>
      </w:r>
      <w:r w:rsidRPr="00465FA9">
        <w:rPr>
          <w:sz w:val="22"/>
          <w:szCs w:val="22"/>
        </w:rPr>
        <w:t>)  </w:t>
      </w:r>
    </w:p>
    <w:p w14:paraId="4BE05FE7" w14:textId="2AC611DB" w:rsidR="00465FA9" w:rsidRPr="00465FA9" w:rsidRDefault="00465FA9">
      <w:pPr>
        <w:numPr>
          <w:ilvl w:val="0"/>
          <w:numId w:val="5"/>
        </w:numPr>
        <w:rPr>
          <w:sz w:val="22"/>
          <w:szCs w:val="22"/>
        </w:rPr>
      </w:pPr>
      <w:r w:rsidRPr="00465FA9">
        <w:rPr>
          <w:sz w:val="22"/>
          <w:szCs w:val="22"/>
        </w:rPr>
        <w:t>Underuse in community settings: Despite the growth in pharmacy qualifications, use remains limited in community pharmacy pending wider commissioning and infrastructure. Results from the NHS England’s Community Pharmacy Workforce Survey 2023 show that only ~15% contractors currently use their IP skills in practice. (</w:t>
      </w:r>
      <w:r>
        <w:rPr>
          <w:sz w:val="22"/>
          <w:szCs w:val="22"/>
        </w:rPr>
        <w:t>7</w:t>
      </w:r>
      <w:r w:rsidRPr="00465FA9">
        <w:rPr>
          <w:sz w:val="22"/>
          <w:szCs w:val="22"/>
        </w:rPr>
        <w:t>)  </w:t>
      </w:r>
      <w:r w:rsidR="005B3C52">
        <w:rPr>
          <w:sz w:val="22"/>
          <w:szCs w:val="22"/>
        </w:rPr>
        <w:t xml:space="preserve">NHS England are currently running IP pathfinder sites in community </w:t>
      </w:r>
      <w:proofErr w:type="gramStart"/>
      <w:r w:rsidR="005B3C52">
        <w:rPr>
          <w:sz w:val="22"/>
          <w:szCs w:val="22"/>
        </w:rPr>
        <w:t>pharmacies</w:t>
      </w:r>
      <w:proofErr w:type="gramEnd"/>
      <w:r w:rsidR="005B3C52">
        <w:rPr>
          <w:sz w:val="22"/>
          <w:szCs w:val="22"/>
        </w:rPr>
        <w:t xml:space="preserve"> and the learnings will help to establish workforce needs.</w:t>
      </w:r>
    </w:p>
    <w:p w14:paraId="79CBEDB7" w14:textId="2C0CEEA6" w:rsidR="00465FA9" w:rsidRPr="00465FA9" w:rsidRDefault="00465FA9">
      <w:pPr>
        <w:numPr>
          <w:ilvl w:val="0"/>
          <w:numId w:val="6"/>
        </w:numPr>
        <w:rPr>
          <w:sz w:val="22"/>
          <w:szCs w:val="22"/>
        </w:rPr>
      </w:pPr>
      <w:r w:rsidRPr="00465FA9">
        <w:rPr>
          <w:sz w:val="22"/>
          <w:szCs w:val="22"/>
        </w:rPr>
        <w:t xml:space="preserve">Safe transitions and optimisation: Transfer-of-care, deprescribing and medicines optimisation services (e.g. Discharge Medicines Service / Transfers of Care Around Medicines - TCAM, Structured Medication Reviews - SMRs) demonstrably reduce medicines-related harm and hospital readmissions. In 2023/24, ~2.9 million SMRs were delivered in England (≈+15% vs 2022/23). </w:t>
      </w:r>
      <w:r>
        <w:rPr>
          <w:sz w:val="22"/>
          <w:szCs w:val="22"/>
        </w:rPr>
        <w:t>(11</w:t>
      </w:r>
      <w:r w:rsidRPr="00465FA9">
        <w:rPr>
          <w:sz w:val="22"/>
          <w:szCs w:val="22"/>
        </w:rPr>
        <w:t>–</w:t>
      </w:r>
      <w:r>
        <w:rPr>
          <w:sz w:val="22"/>
          <w:szCs w:val="22"/>
        </w:rPr>
        <w:t>13</w:t>
      </w:r>
      <w:proofErr w:type="gramStart"/>
      <w:r w:rsidRPr="00465FA9">
        <w:rPr>
          <w:sz w:val="22"/>
          <w:szCs w:val="22"/>
        </w:rPr>
        <w:t>)  </w:t>
      </w:r>
      <w:r w:rsidR="00730A38">
        <w:rPr>
          <w:sz w:val="22"/>
          <w:szCs w:val="22"/>
        </w:rPr>
        <w:t>These</w:t>
      </w:r>
      <w:proofErr w:type="gramEnd"/>
      <w:r w:rsidR="00730A38">
        <w:rPr>
          <w:sz w:val="22"/>
          <w:szCs w:val="22"/>
        </w:rPr>
        <w:t xml:space="preserve"> services need to be better utilised to gain maximum benefit for the patient.</w:t>
      </w:r>
    </w:p>
    <w:p w14:paraId="1F6B8CA7" w14:textId="327E4781" w:rsidR="00465FA9" w:rsidRPr="00465FA9" w:rsidRDefault="00465FA9">
      <w:pPr>
        <w:numPr>
          <w:ilvl w:val="0"/>
          <w:numId w:val="7"/>
        </w:numPr>
        <w:rPr>
          <w:sz w:val="22"/>
          <w:szCs w:val="22"/>
        </w:rPr>
      </w:pPr>
      <w:r w:rsidRPr="00465FA9">
        <w:rPr>
          <w:sz w:val="22"/>
          <w:szCs w:val="22"/>
        </w:rPr>
        <w:t>Community integration: National services (e.g., Pharmacy First, contraception, blood pressure (BP) checks, discharge medicine reviews) are embedding pharmacists within integrated neighbourhood models, shifting care and demand out of hospital and general practice (GP) into community settings. (1</w:t>
      </w:r>
      <w:r>
        <w:rPr>
          <w:sz w:val="22"/>
          <w:szCs w:val="22"/>
        </w:rPr>
        <w:t>4</w:t>
      </w:r>
      <w:r w:rsidRPr="00465FA9">
        <w:rPr>
          <w:sz w:val="22"/>
          <w:szCs w:val="22"/>
        </w:rPr>
        <w:t>–1</w:t>
      </w:r>
      <w:r>
        <w:rPr>
          <w:sz w:val="22"/>
          <w:szCs w:val="22"/>
        </w:rPr>
        <w:t>7</w:t>
      </w:r>
      <w:r w:rsidRPr="00465FA9">
        <w:rPr>
          <w:sz w:val="22"/>
          <w:szCs w:val="22"/>
        </w:rPr>
        <w:t>)  </w:t>
      </w:r>
    </w:p>
    <w:p w14:paraId="7BFFB037" w14:textId="77777777" w:rsidR="00465FA9" w:rsidRPr="00465FA9" w:rsidRDefault="17C16146" w:rsidP="17C16146">
      <w:pPr>
        <w:rPr>
          <w:i/>
          <w:iCs/>
          <w:sz w:val="22"/>
          <w:szCs w:val="22"/>
        </w:rPr>
      </w:pPr>
      <w:r w:rsidRPr="17C16146">
        <w:rPr>
          <w:i/>
          <w:iCs/>
          <w:sz w:val="22"/>
          <w:szCs w:val="22"/>
        </w:rPr>
        <w:t>2. Analogue to digital  </w:t>
      </w:r>
    </w:p>
    <w:p w14:paraId="1B182E1C" w14:textId="77777777" w:rsidR="00465FA9" w:rsidRPr="00465FA9" w:rsidRDefault="00465FA9" w:rsidP="00465FA9">
      <w:pPr>
        <w:rPr>
          <w:sz w:val="22"/>
          <w:szCs w:val="22"/>
        </w:rPr>
      </w:pPr>
      <w:r w:rsidRPr="00465FA9">
        <w:rPr>
          <w:sz w:val="22"/>
          <w:szCs w:val="22"/>
        </w:rPr>
        <w:t>Pharmacists are key to delivering digital transformation in medicines safety and patient care. </w:t>
      </w:r>
    </w:p>
    <w:p w14:paraId="09ADB307" w14:textId="666EC68F" w:rsidR="00465FA9" w:rsidRPr="00465FA9" w:rsidRDefault="00465FA9">
      <w:pPr>
        <w:numPr>
          <w:ilvl w:val="0"/>
          <w:numId w:val="8"/>
        </w:numPr>
        <w:rPr>
          <w:sz w:val="22"/>
          <w:szCs w:val="22"/>
        </w:rPr>
      </w:pPr>
      <w:r w:rsidRPr="00465FA9">
        <w:rPr>
          <w:sz w:val="22"/>
          <w:szCs w:val="22"/>
        </w:rPr>
        <w:t>Record interoperability: Interoperability with general practice is progressing. GP Connect: Update Record allows registered community pharmacy professionals to share structured consultation summaries (including observations and any medicines supplied) directly into GP system workflows for filing in the patient record, initially supporting Pharmacy First, BP Checks and contraception services. (1</w:t>
      </w:r>
      <w:r>
        <w:rPr>
          <w:sz w:val="22"/>
          <w:szCs w:val="22"/>
        </w:rPr>
        <w:t>8</w:t>
      </w:r>
      <w:r w:rsidRPr="00465FA9">
        <w:rPr>
          <w:sz w:val="22"/>
          <w:szCs w:val="22"/>
        </w:rPr>
        <w:t>–1</w:t>
      </w:r>
      <w:r>
        <w:rPr>
          <w:sz w:val="22"/>
          <w:szCs w:val="22"/>
        </w:rPr>
        <w:t>9</w:t>
      </w:r>
      <w:r w:rsidRPr="00465FA9">
        <w:rPr>
          <w:sz w:val="22"/>
          <w:szCs w:val="22"/>
        </w:rPr>
        <w:t>)  </w:t>
      </w:r>
    </w:p>
    <w:p w14:paraId="67B9D8A0" w14:textId="6A9C79E0" w:rsidR="00465FA9" w:rsidRPr="00465FA9" w:rsidRDefault="00465FA9">
      <w:pPr>
        <w:numPr>
          <w:ilvl w:val="0"/>
          <w:numId w:val="9"/>
        </w:numPr>
        <w:rPr>
          <w:sz w:val="22"/>
          <w:szCs w:val="22"/>
        </w:rPr>
      </w:pPr>
      <w:r w:rsidRPr="00465FA9">
        <w:rPr>
          <w:sz w:val="22"/>
          <w:szCs w:val="22"/>
        </w:rPr>
        <w:t xml:space="preserve">Read-write record access: Expanding community pharmacy access to GP records is a key enabler of integrated, safer care with emerging pilots demonstrating that secure, real-time data sharing supports better clinical decision-making and continuity across sectors. For example, in the East of England, pilots granting community pharmacists read-and-write access to the </w:t>
      </w:r>
      <w:proofErr w:type="spellStart"/>
      <w:r w:rsidRPr="00465FA9">
        <w:rPr>
          <w:sz w:val="22"/>
          <w:szCs w:val="22"/>
        </w:rPr>
        <w:t>SystmOne</w:t>
      </w:r>
      <w:proofErr w:type="spellEnd"/>
      <w:r w:rsidRPr="00465FA9">
        <w:rPr>
          <w:sz w:val="22"/>
          <w:szCs w:val="22"/>
        </w:rPr>
        <w:t xml:space="preserve"> GP record proved both feasible and acceptable, integrating decision-support tools and appointment scheduling within workflows under explicit patient consent. (1</w:t>
      </w:r>
      <w:r>
        <w:rPr>
          <w:sz w:val="22"/>
          <w:szCs w:val="22"/>
        </w:rPr>
        <w:t>6</w:t>
      </w:r>
      <w:r w:rsidRPr="00465FA9">
        <w:rPr>
          <w:sz w:val="22"/>
          <w:szCs w:val="22"/>
        </w:rPr>
        <w:t>–1</w:t>
      </w:r>
      <w:r>
        <w:rPr>
          <w:sz w:val="22"/>
          <w:szCs w:val="22"/>
        </w:rPr>
        <w:t>7</w:t>
      </w:r>
      <w:r w:rsidRPr="00465FA9">
        <w:rPr>
          <w:sz w:val="22"/>
          <w:szCs w:val="22"/>
        </w:rPr>
        <w:t>)  </w:t>
      </w:r>
    </w:p>
    <w:p w14:paraId="5FB85E18" w14:textId="5E67BB86" w:rsidR="00465FA9" w:rsidRPr="00465FA9" w:rsidRDefault="00465FA9">
      <w:pPr>
        <w:numPr>
          <w:ilvl w:val="0"/>
          <w:numId w:val="10"/>
        </w:numPr>
        <w:rPr>
          <w:sz w:val="22"/>
          <w:szCs w:val="22"/>
        </w:rPr>
      </w:pPr>
      <w:r w:rsidRPr="00465FA9">
        <w:rPr>
          <w:sz w:val="22"/>
          <w:szCs w:val="22"/>
        </w:rPr>
        <w:lastRenderedPageBreak/>
        <w:t xml:space="preserve">Digital innovation in secondary care: Trusts are demonstrating measurable benefits from integrated electronic systems for prescribing and medicines administration systems linked to shared care records. For example, Somerset NHS Foundation Trust won the HSJ Digital Award 2025 for “Improving Medicines Management and Pharmacy Through Digital” for its integration of Better Meds </w:t>
      </w:r>
      <w:proofErr w:type="spellStart"/>
      <w:r w:rsidRPr="00465FA9">
        <w:rPr>
          <w:sz w:val="22"/>
          <w:szCs w:val="22"/>
        </w:rPr>
        <w:t>ePMA</w:t>
      </w:r>
      <w:proofErr w:type="spellEnd"/>
      <w:r w:rsidRPr="00465FA9">
        <w:rPr>
          <w:sz w:val="22"/>
          <w:szCs w:val="22"/>
        </w:rPr>
        <w:t>, the Electronic Prescription Service (EPS) and the Somerset Integrated Digital e-Record (</w:t>
      </w:r>
      <w:proofErr w:type="spellStart"/>
      <w:r w:rsidRPr="00465FA9">
        <w:rPr>
          <w:sz w:val="22"/>
          <w:szCs w:val="22"/>
        </w:rPr>
        <w:t>SIDeR</w:t>
      </w:r>
      <w:proofErr w:type="spellEnd"/>
      <w:r w:rsidRPr="00465FA9">
        <w:rPr>
          <w:sz w:val="22"/>
          <w:szCs w:val="22"/>
        </w:rPr>
        <w:t>), enhancing safety, efficiency and continuity of care. (1</w:t>
      </w:r>
      <w:r w:rsidR="007D5F7C">
        <w:rPr>
          <w:sz w:val="22"/>
          <w:szCs w:val="22"/>
        </w:rPr>
        <w:t>8</w:t>
      </w:r>
      <w:r w:rsidRPr="00465FA9">
        <w:rPr>
          <w:sz w:val="22"/>
          <w:szCs w:val="22"/>
        </w:rPr>
        <w:t>–</w:t>
      </w:r>
      <w:r w:rsidR="007D5F7C">
        <w:rPr>
          <w:sz w:val="22"/>
          <w:szCs w:val="22"/>
        </w:rPr>
        <w:t>20</w:t>
      </w:r>
      <w:r w:rsidRPr="00465FA9">
        <w:rPr>
          <w:sz w:val="22"/>
          <w:szCs w:val="22"/>
        </w:rPr>
        <w:t>) </w:t>
      </w:r>
      <w:r w:rsidR="000C7E36">
        <w:rPr>
          <w:sz w:val="22"/>
          <w:szCs w:val="22"/>
        </w:rPr>
        <w:t xml:space="preserve">There is also a need to upgrade to electronic patient record will allow for better synergy between primary cand secondary care. </w:t>
      </w:r>
    </w:p>
    <w:p w14:paraId="3EFEB51B" w14:textId="0955EB00" w:rsidR="00465FA9" w:rsidRPr="00465FA9" w:rsidRDefault="00465FA9">
      <w:pPr>
        <w:numPr>
          <w:ilvl w:val="0"/>
          <w:numId w:val="11"/>
        </w:numPr>
        <w:rPr>
          <w:sz w:val="22"/>
          <w:szCs w:val="22"/>
        </w:rPr>
      </w:pPr>
      <w:r w:rsidRPr="00465FA9">
        <w:rPr>
          <w:sz w:val="22"/>
          <w:szCs w:val="22"/>
        </w:rPr>
        <w:t>Automation and workflow: Dispensing robotics and automation have streamlined operations, releasing pharmacist time for clinical services (e.g., Pharmacy First, uncomplicated UTIs) such as the example shared by Junction Pharmacy (Brixton). (</w:t>
      </w:r>
      <w:r w:rsidR="007D5F7C">
        <w:rPr>
          <w:sz w:val="22"/>
          <w:szCs w:val="22"/>
        </w:rPr>
        <w:t>21</w:t>
      </w:r>
      <w:r w:rsidRPr="00465FA9">
        <w:rPr>
          <w:sz w:val="22"/>
          <w:szCs w:val="22"/>
        </w:rPr>
        <w:t>–</w:t>
      </w:r>
      <w:r w:rsidR="007D5F7C">
        <w:rPr>
          <w:sz w:val="22"/>
          <w:szCs w:val="22"/>
        </w:rPr>
        <w:t>22</w:t>
      </w:r>
      <w:r w:rsidRPr="00465FA9">
        <w:rPr>
          <w:sz w:val="22"/>
          <w:szCs w:val="22"/>
        </w:rPr>
        <w:t>) </w:t>
      </w:r>
    </w:p>
    <w:p w14:paraId="4C76A659" w14:textId="77777777" w:rsidR="00465FA9" w:rsidRPr="00465FA9" w:rsidRDefault="17C16146" w:rsidP="17C16146">
      <w:pPr>
        <w:rPr>
          <w:i/>
          <w:iCs/>
          <w:sz w:val="22"/>
          <w:szCs w:val="22"/>
        </w:rPr>
      </w:pPr>
      <w:r w:rsidRPr="17C16146">
        <w:rPr>
          <w:i/>
          <w:iCs/>
          <w:sz w:val="22"/>
          <w:szCs w:val="22"/>
        </w:rPr>
        <w:t>3. From sickness and treatment to prevention and early intervention  </w:t>
      </w:r>
    </w:p>
    <w:p w14:paraId="6C47E133" w14:textId="7D8E21DC" w:rsidR="007D5F7C" w:rsidRDefault="17C16146" w:rsidP="17C16146">
      <w:pPr>
        <w:rPr>
          <w:sz w:val="22"/>
          <w:szCs w:val="22"/>
        </w:rPr>
      </w:pPr>
      <w:r w:rsidRPr="17C16146">
        <w:rPr>
          <w:sz w:val="22"/>
          <w:szCs w:val="22"/>
        </w:rPr>
        <w:t>Pharmacists already deliver a wide range of prevention, early intervention and optimisation services that directly improve public health and reduce demand on other NHS services. With consistent commissioning, digital access and integration across care pathways, they could play an even greater role in preventing illness, identifying risk early and supporting long-term condition management. (23-24)</w:t>
      </w:r>
    </w:p>
    <w:p w14:paraId="7ED8807E" w14:textId="50B5FA98" w:rsidR="00465FA9" w:rsidRPr="00465FA9" w:rsidRDefault="007D5F7C" w:rsidP="00465FA9">
      <w:pPr>
        <w:rPr>
          <w:sz w:val="22"/>
          <w:szCs w:val="22"/>
        </w:rPr>
      </w:pPr>
      <w:r>
        <w:rPr>
          <w:sz w:val="22"/>
          <w:szCs w:val="22"/>
        </w:rPr>
        <w:t>The evidence below demonstrates the role of p</w:t>
      </w:r>
      <w:r w:rsidRPr="007D5F7C">
        <w:rPr>
          <w:sz w:val="22"/>
          <w:szCs w:val="22"/>
        </w:rPr>
        <w:t xml:space="preserve">harmacy </w:t>
      </w:r>
      <w:r>
        <w:rPr>
          <w:sz w:val="22"/>
          <w:szCs w:val="22"/>
        </w:rPr>
        <w:t xml:space="preserve">in </w:t>
      </w:r>
      <w:r w:rsidRPr="007D5F7C">
        <w:rPr>
          <w:sz w:val="22"/>
          <w:szCs w:val="22"/>
        </w:rPr>
        <w:t>reducing pressure on GP and urgent care services</w:t>
      </w:r>
      <w:r>
        <w:rPr>
          <w:sz w:val="22"/>
          <w:szCs w:val="22"/>
        </w:rPr>
        <w:t xml:space="preserve"> and e</w:t>
      </w:r>
      <w:r w:rsidRPr="007D5F7C">
        <w:rPr>
          <w:sz w:val="22"/>
          <w:szCs w:val="22"/>
        </w:rPr>
        <w:t xml:space="preserve">vidence of interventions showing optimisation of medicine/reduced hospital admissions. </w:t>
      </w:r>
      <w:r w:rsidR="00465FA9" w:rsidRPr="00465FA9">
        <w:rPr>
          <w:sz w:val="22"/>
          <w:szCs w:val="22"/>
        </w:rPr>
        <w:t> </w:t>
      </w:r>
    </w:p>
    <w:p w14:paraId="52C64BA5" w14:textId="25954E3A" w:rsidR="00465FA9" w:rsidRPr="00465FA9" w:rsidRDefault="00465FA9">
      <w:pPr>
        <w:numPr>
          <w:ilvl w:val="0"/>
          <w:numId w:val="12"/>
        </w:numPr>
        <w:rPr>
          <w:sz w:val="22"/>
          <w:szCs w:val="22"/>
        </w:rPr>
      </w:pPr>
      <w:r w:rsidRPr="00465FA9">
        <w:rPr>
          <w:sz w:val="22"/>
          <w:szCs w:val="22"/>
        </w:rPr>
        <w:t>Prevention, early detection and referral: Pharmacists play a pivotal role in promoting healthier lifestyles, supporting self-care and delivering vaccination and public health interventions that reduce preventable disease. Through screening, point-of-care testing and risk assessments, they can identify early signs of non-communicable diseases and refer individuals for timely clinical follow-up, enabling earlier intervention and reducing long-term health burdens. In managing long-term conditions, pharmacists ensure safe and effective medicine use, provide education and counselling to support adherence and self-management, and work collaboratively across care teams to optimise therapy. These pharmacist-led interventions improve outcomes, reduce avoidable healthcare costs and strengthen access to prevention and long-term condition care within the community (</w:t>
      </w:r>
      <w:r w:rsidR="007D5F7C">
        <w:rPr>
          <w:sz w:val="22"/>
          <w:szCs w:val="22"/>
        </w:rPr>
        <w:t>25-28</w:t>
      </w:r>
      <w:r w:rsidRPr="00465FA9">
        <w:rPr>
          <w:sz w:val="22"/>
          <w:szCs w:val="22"/>
        </w:rPr>
        <w:t>) </w:t>
      </w:r>
    </w:p>
    <w:p w14:paraId="1C50EC1C" w14:textId="37E00E46" w:rsidR="00465FA9" w:rsidRPr="00465FA9" w:rsidRDefault="00465FA9">
      <w:pPr>
        <w:numPr>
          <w:ilvl w:val="0"/>
          <w:numId w:val="13"/>
        </w:numPr>
        <w:rPr>
          <w:sz w:val="22"/>
          <w:szCs w:val="22"/>
        </w:rPr>
      </w:pPr>
      <w:r w:rsidRPr="00465FA9">
        <w:rPr>
          <w:sz w:val="22"/>
          <w:szCs w:val="22"/>
        </w:rPr>
        <w:t>Medicines management and optimisation: Pharmacists are central to optimising medicines for people with multiple conditions, improving adherence, reducing harm and supporting deprescribing. In 2023/24, around 2.9 million SMRs were delivered in England, helping to reduce inappropriate polypharmacy and prevent hospital readmissions. (</w:t>
      </w:r>
      <w:r w:rsidR="007D5F7C">
        <w:rPr>
          <w:sz w:val="22"/>
          <w:szCs w:val="22"/>
        </w:rPr>
        <w:t>12</w:t>
      </w:r>
      <w:r w:rsidRPr="00465FA9">
        <w:rPr>
          <w:sz w:val="22"/>
          <w:szCs w:val="22"/>
        </w:rPr>
        <w:t>–</w:t>
      </w:r>
      <w:r w:rsidR="007D5F7C">
        <w:rPr>
          <w:sz w:val="22"/>
          <w:szCs w:val="22"/>
        </w:rPr>
        <w:t>13</w:t>
      </w:r>
      <w:r w:rsidR="00424A94">
        <w:rPr>
          <w:sz w:val="22"/>
          <w:szCs w:val="22"/>
        </w:rPr>
        <w:t>, 29-30</w:t>
      </w:r>
      <w:r w:rsidRPr="00465FA9">
        <w:rPr>
          <w:sz w:val="22"/>
          <w:szCs w:val="22"/>
        </w:rPr>
        <w:t>)  </w:t>
      </w:r>
    </w:p>
    <w:p w14:paraId="677EA89D" w14:textId="60C39074" w:rsidR="00465FA9" w:rsidRPr="00465FA9" w:rsidRDefault="00465FA9">
      <w:pPr>
        <w:numPr>
          <w:ilvl w:val="0"/>
          <w:numId w:val="14"/>
        </w:numPr>
        <w:rPr>
          <w:sz w:val="22"/>
          <w:szCs w:val="22"/>
        </w:rPr>
      </w:pPr>
      <w:r w:rsidRPr="00465FA9">
        <w:rPr>
          <w:sz w:val="22"/>
          <w:szCs w:val="22"/>
        </w:rPr>
        <w:t xml:space="preserve">Targeted care for high-risk groups: Embedding pharmacist IPs within multidisciplinary teams improves medicines safety and quality of care for vulnerable populations. Evidence from the CHIPPS cluster randomised trial confirmed that pharmacist IP models in care homes were safe, well-received and reduced Drug Burden Index, </w:t>
      </w:r>
      <w:r w:rsidRPr="00465FA9">
        <w:rPr>
          <w:sz w:val="22"/>
          <w:szCs w:val="22"/>
        </w:rPr>
        <w:lastRenderedPageBreak/>
        <w:t>strengthening the case for pharmacist-led optimisation in frail older people (while not improving the primary outcome of falls). (</w:t>
      </w:r>
      <w:r w:rsidR="00424A94">
        <w:rPr>
          <w:sz w:val="22"/>
          <w:szCs w:val="22"/>
        </w:rPr>
        <w:t>31</w:t>
      </w:r>
      <w:r w:rsidRPr="00465FA9">
        <w:rPr>
          <w:sz w:val="22"/>
          <w:szCs w:val="22"/>
        </w:rPr>
        <w:t>–</w:t>
      </w:r>
      <w:r w:rsidR="007D5F7C">
        <w:rPr>
          <w:sz w:val="22"/>
          <w:szCs w:val="22"/>
        </w:rPr>
        <w:t>3</w:t>
      </w:r>
      <w:r w:rsidR="00424A94">
        <w:rPr>
          <w:sz w:val="22"/>
          <w:szCs w:val="22"/>
        </w:rPr>
        <w:t>5</w:t>
      </w:r>
      <w:r w:rsidRPr="00465FA9">
        <w:rPr>
          <w:sz w:val="22"/>
          <w:szCs w:val="22"/>
        </w:rPr>
        <w:t>)  </w:t>
      </w:r>
    </w:p>
    <w:p w14:paraId="011782F4" w14:textId="77777777" w:rsidR="00465FA9" w:rsidRPr="00465FA9" w:rsidRDefault="3EB492EF" w:rsidP="3EB492EF">
      <w:pPr>
        <w:pStyle w:val="Heading1"/>
        <w:rPr>
          <w:i/>
          <w:iCs/>
          <w:sz w:val="22"/>
          <w:szCs w:val="22"/>
        </w:rPr>
      </w:pPr>
      <w:bookmarkStart w:id="1" w:name="_Toc213413549"/>
      <w:r>
        <w:t>Pharmacy workforce overview</w:t>
      </w:r>
      <w:bookmarkEnd w:id="1"/>
      <w:r>
        <w:t> </w:t>
      </w:r>
    </w:p>
    <w:p w14:paraId="7E077E0A" w14:textId="77777777" w:rsidR="00465FA9" w:rsidRPr="00465FA9" w:rsidRDefault="00465FA9" w:rsidP="00465FA9">
      <w:pPr>
        <w:rPr>
          <w:sz w:val="22"/>
          <w:szCs w:val="22"/>
        </w:rPr>
      </w:pPr>
      <w:r w:rsidRPr="00465FA9">
        <w:rPr>
          <w:sz w:val="22"/>
          <w:szCs w:val="22"/>
        </w:rPr>
        <w:t>Pharmacists represent one of the most clinically capable, yet underutilised, workforces in the NHS. With prescribing authority, advanced digital literacy and widespread accessibility, they are uniquely positioned to strengthen capacity across primary, community and secondary care. However, their full potential remains constrained by limited commissioning, workforce pressures and uneven access to digital infrastructure. </w:t>
      </w:r>
    </w:p>
    <w:p w14:paraId="007B36B4" w14:textId="3E9D98E8" w:rsidR="00465FA9" w:rsidRPr="00465FA9" w:rsidRDefault="00465FA9" w:rsidP="00465FA9">
      <w:pPr>
        <w:rPr>
          <w:sz w:val="22"/>
          <w:szCs w:val="22"/>
        </w:rPr>
      </w:pPr>
      <w:r w:rsidRPr="00465FA9">
        <w:rPr>
          <w:sz w:val="22"/>
          <w:szCs w:val="22"/>
        </w:rPr>
        <w:t>As of 30 September 2025, the GPhC register lists 67,328 pharmacists, 27,484 pharmacy technicians and 13,268 pharmacies across Great Britain. (</w:t>
      </w:r>
      <w:r w:rsidR="007D5F7C">
        <w:rPr>
          <w:sz w:val="22"/>
          <w:szCs w:val="22"/>
        </w:rPr>
        <w:t>3</w:t>
      </w:r>
      <w:r w:rsidR="00424A94">
        <w:rPr>
          <w:sz w:val="22"/>
          <w:szCs w:val="22"/>
        </w:rPr>
        <w:t>6</w:t>
      </w:r>
      <w:r w:rsidRPr="00465FA9">
        <w:rPr>
          <w:sz w:val="22"/>
          <w:szCs w:val="22"/>
        </w:rPr>
        <w:t>) Despite this substantial and growing workforce, NHS England’s surveys continue to show regional variation, vacancy pressures and access fragility, particularly in community settings. (</w:t>
      </w:r>
      <w:r w:rsidR="007D5F7C">
        <w:rPr>
          <w:sz w:val="22"/>
          <w:szCs w:val="22"/>
        </w:rPr>
        <w:t>7</w:t>
      </w:r>
      <w:r w:rsidRPr="00465FA9">
        <w:rPr>
          <w:sz w:val="22"/>
          <w:szCs w:val="22"/>
        </w:rPr>
        <w:t>) These gaps limit service continuity, patient access, and progress towards integrated neighbourhood models of care.  </w:t>
      </w:r>
    </w:p>
    <w:p w14:paraId="11EE5A28" w14:textId="77777777" w:rsidR="00465FA9" w:rsidRPr="00465FA9" w:rsidRDefault="00465FA9" w:rsidP="00465FA9">
      <w:pPr>
        <w:rPr>
          <w:sz w:val="22"/>
          <w:szCs w:val="22"/>
        </w:rPr>
      </w:pPr>
      <w:r w:rsidRPr="00465FA9">
        <w:rPr>
          <w:sz w:val="22"/>
          <w:szCs w:val="22"/>
        </w:rPr>
        <w:t>To realise the ambitions of the 10-Year Workforce Plan, pharmacy workforce planning must shift from viewing the sector as a supply function to recognising it as a clinical profession central to prevention, medicines optimisation and patient safety. </w:t>
      </w:r>
    </w:p>
    <w:p w14:paraId="00055DF1" w14:textId="77777777" w:rsidR="00465FA9" w:rsidRPr="00465FA9" w:rsidRDefault="3EB492EF" w:rsidP="3EB492EF">
      <w:pPr>
        <w:pStyle w:val="Heading1"/>
        <w:rPr>
          <w:i/>
          <w:iCs/>
          <w:sz w:val="22"/>
          <w:szCs w:val="22"/>
        </w:rPr>
      </w:pPr>
      <w:bookmarkStart w:id="2" w:name="_Toc213413550"/>
      <w:r>
        <w:t>Critical roles, professions, capabilities and system enablers</w:t>
      </w:r>
      <w:bookmarkEnd w:id="2"/>
      <w:r>
        <w:t> </w:t>
      </w:r>
    </w:p>
    <w:p w14:paraId="68F1A860" w14:textId="77777777" w:rsidR="00465FA9" w:rsidRPr="00465FA9" w:rsidRDefault="00465FA9" w:rsidP="00465FA9">
      <w:pPr>
        <w:rPr>
          <w:sz w:val="22"/>
          <w:szCs w:val="22"/>
        </w:rPr>
      </w:pPr>
      <w:r w:rsidRPr="00465FA9">
        <w:rPr>
          <w:sz w:val="22"/>
          <w:szCs w:val="22"/>
        </w:rPr>
        <w:t>Unlocking the full contribution of pharmacists requires deliberate investment in leadership, infrastructure and system enablers. Pharmacists already have the skills and regulatory frameworks to deliver clinical care at scale; what is needed now is the commissioning, digital connectivity and supervision capacity to support them. </w:t>
      </w:r>
    </w:p>
    <w:p w14:paraId="19D54774" w14:textId="77777777" w:rsidR="00465FA9" w:rsidRPr="00465FA9" w:rsidRDefault="00465FA9" w:rsidP="00465FA9">
      <w:pPr>
        <w:rPr>
          <w:sz w:val="22"/>
          <w:szCs w:val="22"/>
        </w:rPr>
      </w:pPr>
      <w:r w:rsidRPr="00465FA9">
        <w:rPr>
          <w:sz w:val="22"/>
          <w:szCs w:val="22"/>
        </w:rPr>
        <w:t>The following roles and enablers are critical to workforce transformation and system resilience: </w:t>
      </w:r>
    </w:p>
    <w:p w14:paraId="2622EB42" w14:textId="731CF56D" w:rsidR="00465FA9" w:rsidRPr="00465FA9" w:rsidRDefault="00465FA9">
      <w:pPr>
        <w:numPr>
          <w:ilvl w:val="0"/>
          <w:numId w:val="15"/>
        </w:numPr>
        <w:rPr>
          <w:sz w:val="22"/>
          <w:szCs w:val="22"/>
        </w:rPr>
      </w:pPr>
      <w:r w:rsidRPr="00465FA9">
        <w:rPr>
          <w:sz w:val="22"/>
          <w:szCs w:val="22"/>
        </w:rPr>
        <w:t>Pharmacist IPs across all sectors, with commissioned pathways that make full use of IP skills and expertise. (</w:t>
      </w:r>
      <w:r w:rsidR="007D5F7C">
        <w:rPr>
          <w:sz w:val="22"/>
          <w:szCs w:val="22"/>
        </w:rPr>
        <w:t>5</w:t>
      </w:r>
      <w:r w:rsidRPr="00465FA9">
        <w:rPr>
          <w:sz w:val="22"/>
          <w:szCs w:val="22"/>
        </w:rPr>
        <w:t>–</w:t>
      </w:r>
      <w:r w:rsidR="007D5F7C">
        <w:rPr>
          <w:sz w:val="22"/>
          <w:szCs w:val="22"/>
        </w:rPr>
        <w:t>10</w:t>
      </w:r>
      <w:r w:rsidRPr="00465FA9">
        <w:rPr>
          <w:sz w:val="22"/>
          <w:szCs w:val="22"/>
        </w:rPr>
        <w:t xml:space="preserve">, </w:t>
      </w:r>
      <w:r w:rsidR="00424A94">
        <w:rPr>
          <w:sz w:val="22"/>
          <w:szCs w:val="22"/>
        </w:rPr>
        <w:t>31</w:t>
      </w:r>
      <w:r w:rsidRPr="00465FA9">
        <w:rPr>
          <w:sz w:val="22"/>
          <w:szCs w:val="22"/>
        </w:rPr>
        <w:t>–</w:t>
      </w:r>
      <w:r w:rsidR="007D5F7C">
        <w:rPr>
          <w:sz w:val="22"/>
          <w:szCs w:val="22"/>
        </w:rPr>
        <w:t>3</w:t>
      </w:r>
      <w:r w:rsidR="00424A94">
        <w:rPr>
          <w:sz w:val="22"/>
          <w:szCs w:val="22"/>
        </w:rPr>
        <w:t>5</w:t>
      </w:r>
      <w:r w:rsidRPr="00465FA9">
        <w:rPr>
          <w:sz w:val="22"/>
          <w:szCs w:val="22"/>
        </w:rPr>
        <w:t>)  </w:t>
      </w:r>
    </w:p>
    <w:p w14:paraId="24A80CB5" w14:textId="12918439" w:rsidR="00465FA9" w:rsidRPr="00465FA9" w:rsidRDefault="00465FA9">
      <w:pPr>
        <w:numPr>
          <w:ilvl w:val="0"/>
          <w:numId w:val="16"/>
        </w:numPr>
        <w:rPr>
          <w:sz w:val="22"/>
          <w:szCs w:val="22"/>
        </w:rPr>
      </w:pPr>
      <w:r w:rsidRPr="00465FA9">
        <w:rPr>
          <w:sz w:val="22"/>
          <w:szCs w:val="22"/>
        </w:rPr>
        <w:t>Designated Prescribing Practitioners (DPPs) and structured supervision capacity to scale safely and consistently as the 2026 reforms take effect. (</w:t>
      </w:r>
      <w:r w:rsidR="007D5F7C">
        <w:rPr>
          <w:sz w:val="22"/>
          <w:szCs w:val="22"/>
        </w:rPr>
        <w:t>8</w:t>
      </w:r>
      <w:r w:rsidRPr="00465FA9">
        <w:rPr>
          <w:sz w:val="22"/>
          <w:szCs w:val="22"/>
        </w:rPr>
        <w:t>–</w:t>
      </w:r>
      <w:r w:rsidR="007D5F7C">
        <w:rPr>
          <w:sz w:val="22"/>
          <w:szCs w:val="22"/>
        </w:rPr>
        <w:t>10</w:t>
      </w:r>
      <w:r w:rsidRPr="00465FA9">
        <w:rPr>
          <w:sz w:val="22"/>
          <w:szCs w:val="22"/>
        </w:rPr>
        <w:t>)  </w:t>
      </w:r>
    </w:p>
    <w:p w14:paraId="5DFC4B67" w14:textId="05C25FB9" w:rsidR="00465FA9" w:rsidRPr="00465FA9" w:rsidRDefault="00465FA9">
      <w:pPr>
        <w:numPr>
          <w:ilvl w:val="0"/>
          <w:numId w:val="17"/>
        </w:numPr>
        <w:rPr>
          <w:sz w:val="22"/>
          <w:szCs w:val="22"/>
        </w:rPr>
      </w:pPr>
      <w:r w:rsidRPr="00465FA9">
        <w:rPr>
          <w:sz w:val="22"/>
          <w:szCs w:val="22"/>
        </w:rPr>
        <w:t xml:space="preserve">Digital clinical leads and clinical informaticians to drive safe adoption of </w:t>
      </w:r>
      <w:proofErr w:type="spellStart"/>
      <w:r w:rsidRPr="00465FA9">
        <w:rPr>
          <w:sz w:val="22"/>
          <w:szCs w:val="22"/>
        </w:rPr>
        <w:t>ePMA</w:t>
      </w:r>
      <w:proofErr w:type="spellEnd"/>
      <w:r w:rsidRPr="00465FA9">
        <w:rPr>
          <w:sz w:val="22"/>
          <w:szCs w:val="22"/>
        </w:rPr>
        <w:t>, EPS, GP Connect and shared records ensuring pharmacists are active contributors to integrated care data flows. (1</w:t>
      </w:r>
      <w:r w:rsidR="007D5F7C">
        <w:rPr>
          <w:sz w:val="22"/>
          <w:szCs w:val="22"/>
        </w:rPr>
        <w:t>4</w:t>
      </w:r>
      <w:r w:rsidRPr="00465FA9">
        <w:rPr>
          <w:sz w:val="22"/>
          <w:szCs w:val="22"/>
        </w:rPr>
        <w:t>–</w:t>
      </w:r>
      <w:r w:rsidR="007D5F7C">
        <w:rPr>
          <w:sz w:val="22"/>
          <w:szCs w:val="22"/>
        </w:rPr>
        <w:t>20</w:t>
      </w:r>
      <w:r w:rsidRPr="00465FA9">
        <w:rPr>
          <w:sz w:val="22"/>
          <w:szCs w:val="22"/>
        </w:rPr>
        <w:t>)  </w:t>
      </w:r>
    </w:p>
    <w:p w14:paraId="32E58B7B" w14:textId="13A7601C" w:rsidR="00465FA9" w:rsidRPr="00465FA9" w:rsidRDefault="00465FA9">
      <w:pPr>
        <w:numPr>
          <w:ilvl w:val="0"/>
          <w:numId w:val="18"/>
        </w:numPr>
        <w:rPr>
          <w:sz w:val="22"/>
          <w:szCs w:val="22"/>
        </w:rPr>
      </w:pPr>
      <w:r w:rsidRPr="00465FA9">
        <w:rPr>
          <w:sz w:val="22"/>
          <w:szCs w:val="22"/>
        </w:rPr>
        <w:t>Medicines optimisation leaders focused on deprescribing, polypharmacy management and therapeutic switching to improve outcomes and reduce harm. (</w:t>
      </w:r>
      <w:r w:rsidR="007D5F7C">
        <w:rPr>
          <w:sz w:val="22"/>
          <w:szCs w:val="22"/>
        </w:rPr>
        <w:t>11</w:t>
      </w:r>
      <w:r w:rsidRPr="00465FA9">
        <w:rPr>
          <w:sz w:val="22"/>
          <w:szCs w:val="22"/>
        </w:rPr>
        <w:t>–</w:t>
      </w:r>
      <w:r w:rsidR="007D5F7C">
        <w:rPr>
          <w:sz w:val="22"/>
          <w:szCs w:val="22"/>
        </w:rPr>
        <w:t>13</w:t>
      </w:r>
      <w:r w:rsidRPr="00465FA9">
        <w:rPr>
          <w:sz w:val="22"/>
          <w:szCs w:val="22"/>
        </w:rPr>
        <w:t xml:space="preserve">, </w:t>
      </w:r>
      <w:r w:rsidR="00424A94">
        <w:rPr>
          <w:sz w:val="22"/>
          <w:szCs w:val="22"/>
        </w:rPr>
        <w:t>31</w:t>
      </w:r>
      <w:r w:rsidRPr="00465FA9">
        <w:rPr>
          <w:sz w:val="22"/>
          <w:szCs w:val="22"/>
        </w:rPr>
        <w:t>–</w:t>
      </w:r>
      <w:r w:rsidR="007D5F7C">
        <w:rPr>
          <w:sz w:val="22"/>
          <w:szCs w:val="22"/>
        </w:rPr>
        <w:t>3</w:t>
      </w:r>
      <w:r w:rsidR="00424A94">
        <w:rPr>
          <w:sz w:val="22"/>
          <w:szCs w:val="22"/>
        </w:rPr>
        <w:t>5</w:t>
      </w:r>
      <w:r w:rsidRPr="00465FA9">
        <w:rPr>
          <w:sz w:val="22"/>
          <w:szCs w:val="22"/>
        </w:rPr>
        <w:t>) </w:t>
      </w:r>
    </w:p>
    <w:p w14:paraId="2B24B817" w14:textId="77777777" w:rsidR="00465FA9" w:rsidRPr="00465FA9" w:rsidRDefault="00465FA9">
      <w:pPr>
        <w:numPr>
          <w:ilvl w:val="0"/>
          <w:numId w:val="19"/>
        </w:numPr>
        <w:rPr>
          <w:sz w:val="22"/>
          <w:szCs w:val="22"/>
        </w:rPr>
      </w:pPr>
      <w:r w:rsidRPr="00465FA9">
        <w:rPr>
          <w:sz w:val="22"/>
          <w:szCs w:val="22"/>
        </w:rPr>
        <w:t>Strategic pharmacy leadership within Integrated Care Boards (ICBs), Primary Care Networks (PCNs) and NHS boards to align service delivery with workforce planning and local population needs. </w:t>
      </w:r>
    </w:p>
    <w:p w14:paraId="3AB70BFE" w14:textId="77777777" w:rsidR="00465FA9" w:rsidRDefault="00465FA9">
      <w:pPr>
        <w:numPr>
          <w:ilvl w:val="0"/>
          <w:numId w:val="20"/>
        </w:numPr>
        <w:rPr>
          <w:sz w:val="22"/>
          <w:szCs w:val="22"/>
        </w:rPr>
      </w:pPr>
      <w:r w:rsidRPr="00465FA9">
        <w:rPr>
          <w:sz w:val="22"/>
          <w:szCs w:val="22"/>
        </w:rPr>
        <w:t>Public-health-skilled pharmacy teams delivering prevention, early intervention and self-care support within communities. </w:t>
      </w:r>
    </w:p>
    <w:p w14:paraId="4B57DCFB" w14:textId="77777777" w:rsidR="00424A94" w:rsidRDefault="00424A94" w:rsidP="00424A94">
      <w:pPr>
        <w:rPr>
          <w:sz w:val="22"/>
          <w:szCs w:val="22"/>
        </w:rPr>
      </w:pPr>
    </w:p>
    <w:p w14:paraId="7CD13FC8" w14:textId="3B7D6B54" w:rsidR="06AAE1CC" w:rsidRDefault="06AAE1CC" w:rsidP="06AAE1CC">
      <w:pPr>
        <w:rPr>
          <w:sz w:val="22"/>
          <w:szCs w:val="22"/>
        </w:rPr>
      </w:pPr>
    </w:p>
    <w:p w14:paraId="639B8C83" w14:textId="214CFC0C" w:rsidR="06AAE1CC" w:rsidRDefault="06AAE1CC" w:rsidP="06AAE1CC">
      <w:pPr>
        <w:rPr>
          <w:sz w:val="22"/>
          <w:szCs w:val="22"/>
        </w:rPr>
      </w:pPr>
    </w:p>
    <w:p w14:paraId="588F6A07" w14:textId="5F27451C" w:rsidR="00424A94" w:rsidRPr="00424A94" w:rsidRDefault="3EB492EF" w:rsidP="3EB492EF">
      <w:pPr>
        <w:pStyle w:val="Heading1"/>
        <w:jc w:val="both"/>
        <w:rPr>
          <w:sz w:val="22"/>
          <w:szCs w:val="22"/>
          <w:u w:val="single"/>
        </w:rPr>
      </w:pPr>
      <w:bookmarkStart w:id="3" w:name="_Toc213413551"/>
      <w:r w:rsidRPr="3EB492EF">
        <w:rPr>
          <w:u w:val="single"/>
        </w:rPr>
        <w:t>Examples</w:t>
      </w:r>
      <w:bookmarkEnd w:id="3"/>
    </w:p>
    <w:p w14:paraId="10A4FDAA" w14:textId="522A54CB" w:rsidR="00465FA9" w:rsidRPr="00F843DA" w:rsidRDefault="3EB492EF">
      <w:pPr>
        <w:pStyle w:val="Heading1"/>
        <w:numPr>
          <w:ilvl w:val="0"/>
          <w:numId w:val="3"/>
        </w:numPr>
        <w:rPr>
          <w:sz w:val="22"/>
          <w:szCs w:val="22"/>
          <w:u w:val="single"/>
        </w:rPr>
      </w:pPr>
      <w:bookmarkStart w:id="4" w:name="_Toc213413552"/>
      <w:r>
        <w:t>Hospital to Community</w:t>
      </w:r>
      <w:bookmarkEnd w:id="4"/>
    </w:p>
    <w:p w14:paraId="2F094D78" w14:textId="166221DC" w:rsidR="00F843DA" w:rsidRPr="00F843DA" w:rsidRDefault="3EB492EF" w:rsidP="3EB492EF">
      <w:pPr>
        <w:pStyle w:val="Heading2"/>
      </w:pPr>
      <w:bookmarkStart w:id="5" w:name="_Toc213413553"/>
      <w:r>
        <w:t>Example 1.1: Clinical Homecare Services</w:t>
      </w:r>
      <w:bookmarkEnd w:id="5"/>
      <w:r>
        <w:t xml:space="preserve"> </w:t>
      </w:r>
    </w:p>
    <w:p w14:paraId="7989C178" w14:textId="3057A3FA" w:rsidR="00F843DA" w:rsidRPr="00C53C19" w:rsidRDefault="06AAE1CC" w:rsidP="06AAE1CC">
      <w:pPr>
        <w:rPr>
          <w:sz w:val="22"/>
          <w:szCs w:val="22"/>
        </w:rPr>
      </w:pPr>
      <w:r w:rsidRPr="06AAE1CC">
        <w:rPr>
          <w:sz w:val="22"/>
          <w:szCs w:val="22"/>
        </w:rPr>
        <w:t xml:space="preserve">Clinical homecare services support the shift from hospital to community care. NHS Hospitals are under-resourced, with many having waiting lists for patients to access care at home, due to a lack of workforce with the Pharmacy teams. If the NHMC Funding model was accepted across the UK, patients would have timely access to clinical homecare services, thus avoiding the </w:t>
      </w:r>
      <w:proofErr w:type="gramStart"/>
      <w:r w:rsidRPr="06AAE1CC">
        <w:rPr>
          <w:sz w:val="22"/>
          <w:szCs w:val="22"/>
        </w:rPr>
        <w:t>often long</w:t>
      </w:r>
      <w:proofErr w:type="gramEnd"/>
      <w:r w:rsidRPr="06AAE1CC">
        <w:rPr>
          <w:sz w:val="22"/>
          <w:szCs w:val="22"/>
        </w:rPr>
        <w:t xml:space="preserve"> round trip to hospital to collect medicines. There are 640k+patients benefitting with a spend of £4.4bn per annum.</w:t>
      </w:r>
    </w:p>
    <w:p w14:paraId="12EDC8F7" w14:textId="03D623F6" w:rsidR="00F843DA" w:rsidRPr="00C53C19" w:rsidRDefault="45C567F5" w:rsidP="00F843DA">
      <w:pPr>
        <w:rPr>
          <w:sz w:val="22"/>
          <w:szCs w:val="22"/>
        </w:rPr>
      </w:pPr>
      <w:r w:rsidRPr="45C567F5">
        <w:rPr>
          <w:sz w:val="22"/>
          <w:szCs w:val="22"/>
        </w:rPr>
        <w:t>The reports below demonstrated a 2.4 bed day saving per patient on clinical homecare and calculates the value of clinical homecare to society, listing the advantages for patients and the NHS</w:t>
      </w:r>
    </w:p>
    <w:p w14:paraId="47437370" w14:textId="3239B1DE" w:rsidR="00F843DA" w:rsidRPr="00C53C19" w:rsidRDefault="00F843DA" w:rsidP="00F843DA">
      <w:pPr>
        <w:rPr>
          <w:sz w:val="22"/>
          <w:szCs w:val="22"/>
        </w:rPr>
      </w:pPr>
      <w:hyperlink r:id="rId10" w:history="1">
        <w:r w:rsidRPr="00C53C19">
          <w:rPr>
            <w:rStyle w:val="Hyperlink"/>
            <w:sz w:val="22"/>
            <w:szCs w:val="22"/>
          </w:rPr>
          <w:t>https://www.abpi.org.uk/publications/bringing-healthcare-home-a-blueprint-for-collaborative-clinical-homecare/</w:t>
        </w:r>
      </w:hyperlink>
      <w:r>
        <w:rPr>
          <w:sz w:val="22"/>
          <w:szCs w:val="22"/>
        </w:rPr>
        <w:t xml:space="preserve"> </w:t>
      </w:r>
    </w:p>
    <w:p w14:paraId="01B06303" w14:textId="13CCD01F" w:rsidR="00F843DA" w:rsidRDefault="00F843DA" w:rsidP="00F843DA">
      <w:pPr>
        <w:rPr>
          <w:sz w:val="22"/>
          <w:szCs w:val="22"/>
        </w:rPr>
      </w:pPr>
      <w:hyperlink r:id="rId11" w:history="1">
        <w:r w:rsidRPr="00C53C19">
          <w:rPr>
            <w:rStyle w:val="Hyperlink"/>
            <w:sz w:val="22"/>
            <w:szCs w:val="22"/>
          </w:rPr>
          <w:t>https://www.clinicalhomecare.org/bestkeptsecret/</w:t>
        </w:r>
      </w:hyperlink>
      <w:r>
        <w:rPr>
          <w:sz w:val="22"/>
          <w:szCs w:val="22"/>
        </w:rPr>
        <w:t xml:space="preserve"> </w:t>
      </w:r>
    </w:p>
    <w:p w14:paraId="15425137" w14:textId="088A78AC" w:rsidR="00E40BEF" w:rsidRDefault="00E40BEF" w:rsidP="00F843DA">
      <w:pPr>
        <w:rPr>
          <w:sz w:val="22"/>
          <w:szCs w:val="22"/>
        </w:rPr>
      </w:pPr>
      <w:r w:rsidRPr="00E40BEF">
        <w:rPr>
          <w:sz w:val="22"/>
          <w:szCs w:val="22"/>
        </w:rPr>
        <w:t>NHMC homecare team funding model includes a breakdown of the necessary pharmacy team.</w:t>
      </w:r>
    </w:p>
    <w:p w14:paraId="71938FFC" w14:textId="77777777" w:rsidR="004544AC" w:rsidRDefault="004544AC" w:rsidP="00F843DA">
      <w:pPr>
        <w:rPr>
          <w:b/>
          <w:bCs/>
          <w:i/>
          <w:iCs/>
          <w:sz w:val="22"/>
          <w:szCs w:val="22"/>
        </w:rPr>
      </w:pPr>
    </w:p>
    <w:p w14:paraId="66D31CF7" w14:textId="398A1CC6" w:rsidR="00F843DA" w:rsidRPr="00F843DA" w:rsidRDefault="3EB492EF" w:rsidP="3EB492EF">
      <w:pPr>
        <w:pStyle w:val="Heading2"/>
      </w:pPr>
      <w:bookmarkStart w:id="6" w:name="_Toc213413554"/>
      <w:r>
        <w:t>Example 1.2: Mobile Scanner</w:t>
      </w:r>
      <w:bookmarkEnd w:id="6"/>
    </w:p>
    <w:p w14:paraId="6BB88F08" w14:textId="28404642" w:rsidR="00F843DA" w:rsidRDefault="00F843DA" w:rsidP="00F843DA">
      <w:pPr>
        <w:rPr>
          <w:sz w:val="22"/>
          <w:szCs w:val="22"/>
        </w:rPr>
      </w:pPr>
      <w:r w:rsidRPr="00F843DA">
        <w:rPr>
          <w:sz w:val="22"/>
          <w:szCs w:val="22"/>
        </w:rPr>
        <w:t xml:space="preserve">There is a mobile MRI scanner at Cannock, Staffordshire where patients can access more timely scans and have them reported on in under a week. </w:t>
      </w:r>
      <w:r>
        <w:rPr>
          <w:sz w:val="22"/>
          <w:szCs w:val="22"/>
        </w:rPr>
        <w:t>L</w:t>
      </w:r>
      <w:r w:rsidRPr="00F843DA">
        <w:rPr>
          <w:sz w:val="22"/>
          <w:szCs w:val="22"/>
        </w:rPr>
        <w:t xml:space="preserve">ocal community heart failure teams </w:t>
      </w:r>
      <w:r>
        <w:rPr>
          <w:sz w:val="22"/>
          <w:szCs w:val="22"/>
        </w:rPr>
        <w:t xml:space="preserve">are </w:t>
      </w:r>
      <w:r w:rsidRPr="00F843DA">
        <w:rPr>
          <w:sz w:val="22"/>
          <w:szCs w:val="22"/>
        </w:rPr>
        <w:t xml:space="preserve">based in a GP surgery, </w:t>
      </w:r>
      <w:proofErr w:type="gramStart"/>
      <w:r w:rsidRPr="00F843DA">
        <w:rPr>
          <w:sz w:val="22"/>
          <w:szCs w:val="22"/>
        </w:rPr>
        <w:t>and also</w:t>
      </w:r>
      <w:proofErr w:type="gramEnd"/>
      <w:r w:rsidRPr="00F843DA">
        <w:rPr>
          <w:sz w:val="22"/>
          <w:szCs w:val="22"/>
        </w:rPr>
        <w:t xml:space="preserve"> the community respiratory team see patients at the surgery. There is an ENT clinic run by a GPWSI at a surgery in Stafford, which has been established now for a few</w:t>
      </w:r>
      <w:r>
        <w:rPr>
          <w:sz w:val="22"/>
          <w:szCs w:val="22"/>
        </w:rPr>
        <w:t xml:space="preserve"> years.</w:t>
      </w:r>
    </w:p>
    <w:p w14:paraId="37C8B772" w14:textId="01C4FC07" w:rsidR="004409B7" w:rsidRPr="004409B7" w:rsidRDefault="45C567F5" w:rsidP="004409B7">
      <w:pPr>
        <w:rPr>
          <w:sz w:val="22"/>
          <w:szCs w:val="22"/>
        </w:rPr>
      </w:pPr>
      <w:r w:rsidRPr="45C567F5">
        <w:rPr>
          <w:sz w:val="22"/>
          <w:szCs w:val="22"/>
        </w:rPr>
        <w:t xml:space="preserve">Brief training on the </w:t>
      </w:r>
      <w:proofErr w:type="spellStart"/>
      <w:r w:rsidRPr="45C567F5">
        <w:rPr>
          <w:sz w:val="22"/>
          <w:szCs w:val="22"/>
        </w:rPr>
        <w:t>Accurx</w:t>
      </w:r>
      <w:proofErr w:type="spellEnd"/>
      <w:r w:rsidRPr="45C567F5">
        <w:rPr>
          <w:sz w:val="22"/>
          <w:szCs w:val="22"/>
        </w:rPr>
        <w:t xml:space="preserve"> system is useful. The company have resources on their website explaining what to do as it needs admin staff and clinicians to use it effectively. Efficient use includes accurate coding to support QOF and other targets.</w:t>
      </w:r>
    </w:p>
    <w:p w14:paraId="2A325D5E" w14:textId="4121B5DA" w:rsidR="004409B7" w:rsidRPr="004409B7" w:rsidRDefault="45C567F5" w:rsidP="004409B7">
      <w:pPr>
        <w:rPr>
          <w:sz w:val="22"/>
          <w:szCs w:val="22"/>
        </w:rPr>
      </w:pPr>
      <w:r w:rsidRPr="45C567F5">
        <w:rPr>
          <w:sz w:val="22"/>
          <w:szCs w:val="22"/>
        </w:rPr>
        <w:t>The MRI scanner at Cannock uses local referral pathways and GPs need to know how to refer and give the patient correct information.</w:t>
      </w:r>
    </w:p>
    <w:p w14:paraId="6934A787" w14:textId="63175B9C" w:rsidR="004409B7" w:rsidRPr="004409B7" w:rsidRDefault="45C567F5" w:rsidP="004409B7">
      <w:pPr>
        <w:rPr>
          <w:sz w:val="22"/>
          <w:szCs w:val="22"/>
        </w:rPr>
      </w:pPr>
      <w:r w:rsidRPr="45C567F5">
        <w:rPr>
          <w:sz w:val="22"/>
          <w:szCs w:val="22"/>
        </w:rPr>
        <w:t>Community Heart failure or respiratory services ensure clear explanations in patient letters of who they are seeing, the name of the team and service being provided and contact details of who to get in touch with for queries. This helps the whole primary care team to keep in touch more effectively if there are subsequent questions about changes in treatment, medication or onward referrals, procedures, review dates and next steps.</w:t>
      </w:r>
    </w:p>
    <w:p w14:paraId="4FD6054B" w14:textId="77777777" w:rsidR="004544AC" w:rsidRDefault="004544AC" w:rsidP="00F843DA">
      <w:pPr>
        <w:rPr>
          <w:b/>
          <w:bCs/>
          <w:i/>
          <w:iCs/>
          <w:sz w:val="22"/>
          <w:szCs w:val="22"/>
        </w:rPr>
      </w:pPr>
    </w:p>
    <w:p w14:paraId="18C49812" w14:textId="37D86256" w:rsidR="00F843DA" w:rsidRPr="00F843DA" w:rsidRDefault="3EB492EF" w:rsidP="3EB492EF">
      <w:pPr>
        <w:pStyle w:val="Heading2"/>
      </w:pPr>
      <w:bookmarkStart w:id="7" w:name="_Toc213413555"/>
      <w:r>
        <w:lastRenderedPageBreak/>
        <w:t>Example 1.3: Community Pharmacy and cancer</w:t>
      </w:r>
      <w:bookmarkEnd w:id="7"/>
    </w:p>
    <w:p w14:paraId="71799AFA" w14:textId="0714757F" w:rsidR="00F843DA" w:rsidRPr="00F843DA" w:rsidRDefault="45C567F5" w:rsidP="00F843DA">
      <w:pPr>
        <w:rPr>
          <w:sz w:val="22"/>
          <w:szCs w:val="22"/>
        </w:rPr>
      </w:pPr>
      <w:r w:rsidRPr="45C567F5">
        <w:rPr>
          <w:sz w:val="22"/>
          <w:szCs w:val="22"/>
        </w:rPr>
        <w:t xml:space="preserve">Work is ongoing to work in partnership with community pharmacy to look at scoping options of moving subcutaneous administration of SACT to community pharmacy (closer to patients' homes) compared to having to have them in a day unit setting. </w:t>
      </w:r>
    </w:p>
    <w:p w14:paraId="613B5132" w14:textId="0CBE38EF" w:rsidR="00F843DA" w:rsidRDefault="45C567F5" w:rsidP="00F843DA">
      <w:pPr>
        <w:rPr>
          <w:sz w:val="22"/>
          <w:szCs w:val="22"/>
        </w:rPr>
      </w:pPr>
      <w:r w:rsidRPr="45C567F5">
        <w:rPr>
          <w:sz w:val="22"/>
          <w:szCs w:val="22"/>
        </w:rPr>
        <w:t xml:space="preserve">They are currently in the process of developing an ambulatory care service to move SACT treatment from inpatient to ambulatory care reducing hospital bed stays. Whilst still in a secondary care facility, the aim is to reduce the amount of number of days/nights patients </w:t>
      </w:r>
      <w:proofErr w:type="gramStart"/>
      <w:r w:rsidRPr="45C567F5">
        <w:rPr>
          <w:sz w:val="22"/>
          <w:szCs w:val="22"/>
        </w:rPr>
        <w:t>have to</w:t>
      </w:r>
      <w:proofErr w:type="gramEnd"/>
      <w:r w:rsidRPr="45C567F5">
        <w:rPr>
          <w:sz w:val="22"/>
          <w:szCs w:val="22"/>
        </w:rPr>
        <w:t xml:space="preserve"> stay in hospital for. </w:t>
      </w:r>
    </w:p>
    <w:p w14:paraId="2FE3EB8A" w14:textId="0959FA9A" w:rsidR="004409B7" w:rsidRDefault="45C567F5" w:rsidP="00F843DA">
      <w:pPr>
        <w:rPr>
          <w:sz w:val="22"/>
          <w:szCs w:val="22"/>
        </w:rPr>
      </w:pPr>
      <w:r w:rsidRPr="45C567F5">
        <w:rPr>
          <w:sz w:val="22"/>
          <w:szCs w:val="22"/>
        </w:rPr>
        <w:t>These examples require heavy input and buying from the whole multidisciplinary team. Both clinical and non-clinical, general and divisional management, aseptic manufacturing etc. A clear plan of implementation is required, and it needs to be adequately funded and resourced.</w:t>
      </w:r>
    </w:p>
    <w:p w14:paraId="365A129F" w14:textId="5A252CD5" w:rsidR="004544AC" w:rsidRDefault="45C567F5" w:rsidP="00F843DA">
      <w:pPr>
        <w:rPr>
          <w:sz w:val="22"/>
          <w:szCs w:val="22"/>
        </w:rPr>
      </w:pPr>
      <w:r w:rsidRPr="45C567F5">
        <w:rPr>
          <w:sz w:val="22"/>
          <w:szCs w:val="22"/>
        </w:rPr>
        <w:t>Some of the barriers include resources as staff capacity is already tight. Time is an issue given the capacity challenges. There is severe pressure on staffing and therefore organising meetings / catch ups to implement and drive these key visions can be challenging. Given the current financial climate this is a big pressure when thinking of implementing new ways of working / changes in processes or additions of new services etc. Given the already increasing demand and capacity pressures another barrier has been having time to dedicate to developing these new services.</w:t>
      </w:r>
    </w:p>
    <w:p w14:paraId="71E7064F" w14:textId="77777777" w:rsidR="004544AC" w:rsidRDefault="004544AC" w:rsidP="00F843DA">
      <w:pPr>
        <w:rPr>
          <w:b/>
          <w:bCs/>
          <w:i/>
          <w:iCs/>
          <w:sz w:val="22"/>
          <w:szCs w:val="22"/>
        </w:rPr>
      </w:pPr>
    </w:p>
    <w:p w14:paraId="76F4ABA4" w14:textId="0824A938" w:rsidR="00F843DA" w:rsidRPr="00E40BEF" w:rsidRDefault="3EB492EF" w:rsidP="3EB492EF">
      <w:pPr>
        <w:pStyle w:val="Heading2"/>
      </w:pPr>
      <w:bookmarkStart w:id="8" w:name="_Toc213413556"/>
      <w:r>
        <w:t>Example 1.4: Chronic Kidney Disease</w:t>
      </w:r>
      <w:bookmarkEnd w:id="8"/>
    </w:p>
    <w:p w14:paraId="48E69F14" w14:textId="09648D1C" w:rsidR="00F843DA" w:rsidRDefault="45C567F5" w:rsidP="27DB1A36">
      <w:pPr>
        <w:rPr>
          <w:sz w:val="22"/>
          <w:szCs w:val="22"/>
        </w:rPr>
      </w:pPr>
      <w:r w:rsidRPr="45C567F5">
        <w:rPr>
          <w:sz w:val="22"/>
          <w:szCs w:val="22"/>
        </w:rPr>
        <w:t>An integrated model of care was set up across Southeast London to improve outcomes for people living with chronic kidney disease and wider cardiorenal metabolic disease. Care was arranged around the patient and nearer to home in neighbourhood teams. The project had three main strands – (1) prevention (identification of CKD, coding and early medicines optimisation to reduce future complications), (2) clinical case management (holistic review of health and social needs followed by MDT review or referral to neighbourhood services) and (3) Integrated acute care (Input from consultants [cardiovascular, renal, diabetes and supportive care] and quality improvement projects).</w:t>
      </w:r>
    </w:p>
    <w:p w14:paraId="0F44C28E" w14:textId="5483DA16" w:rsidR="00F843DA" w:rsidRDefault="45C567F5" w:rsidP="27DB1A36">
      <w:r w:rsidRPr="45C567F5">
        <w:rPr>
          <w:sz w:val="22"/>
          <w:szCs w:val="22"/>
        </w:rPr>
        <w:t>Two multi specialist pharmacists were embedded into the model working across the interface in the three strands in patient facing clinical roles, delivery of multi- professional education and they led the quality improvement projects. In addition, a point of care medicines optimisation clinic was piloted in a community pharmacy increasing accessibility to care in the community. Early outcomes show an increase in CKD prevalence, improvement in BP control, increase in use of evidence-based medications, a reduction in some non-elective admissions and outpatient attendances, high staff satisfaction and positive patient experiences. (37-38)</w:t>
      </w:r>
    </w:p>
    <w:p w14:paraId="7A728FA7" w14:textId="6BCCF7C7" w:rsidR="00F843DA" w:rsidRDefault="45C567F5" w:rsidP="27DB1A36">
      <w:pPr>
        <w:rPr>
          <w:sz w:val="22"/>
          <w:szCs w:val="22"/>
        </w:rPr>
      </w:pPr>
      <w:r w:rsidRPr="45C567F5">
        <w:rPr>
          <w:sz w:val="22"/>
          <w:szCs w:val="22"/>
        </w:rPr>
        <w:t>The project is pharma funded and the ICB are involved. They will be collecting data on the impact of shifting the care into primary care.</w:t>
      </w:r>
    </w:p>
    <w:p w14:paraId="59FEF8A7" w14:textId="361E073C" w:rsidR="004409B7" w:rsidRDefault="45C567F5" w:rsidP="004409B7">
      <w:pPr>
        <w:rPr>
          <w:sz w:val="22"/>
          <w:szCs w:val="22"/>
        </w:rPr>
      </w:pPr>
      <w:r w:rsidRPr="45C567F5">
        <w:rPr>
          <w:sz w:val="22"/>
          <w:szCs w:val="22"/>
        </w:rPr>
        <w:t xml:space="preserve">This project is being led by a clinical pharmacist in primary care who has worked across the whole system and multiple health professionals. GP clinical directors from PCNs where the pilot will run have been very supportive. Other key individuals include Nephrology consultants in </w:t>
      </w:r>
      <w:r w:rsidRPr="45C567F5">
        <w:rPr>
          <w:sz w:val="22"/>
          <w:szCs w:val="22"/>
        </w:rPr>
        <w:lastRenderedPageBreak/>
        <w:t>tertiary centres, Nephrology consultants in local DGH, ICB CMO and CV lead, Local patient community groups, Training hub colleagues to support upskilling of staff, Pharma for funding the pilot when ICB were unable to. The following ARRS roles are also key: local primary care clinical pharmacists who will deliver the medication reviews, local primary care pharmacy technicians who will support implementation of the project, run reporting and support prioritisation of patients and local primary care coordinators will invite patients for reviews, support the administration behind the integrated MDTs and send information and resources to patients.</w:t>
      </w:r>
    </w:p>
    <w:p w14:paraId="16B1AD00" w14:textId="403B852C" w:rsidR="004544AC" w:rsidRPr="004544AC" w:rsidRDefault="45C567F5" w:rsidP="004544AC">
      <w:pPr>
        <w:rPr>
          <w:sz w:val="22"/>
          <w:szCs w:val="22"/>
        </w:rPr>
      </w:pPr>
      <w:r w:rsidRPr="45C567F5">
        <w:rPr>
          <w:sz w:val="22"/>
          <w:szCs w:val="22"/>
        </w:rPr>
        <w:t>Barriers were primarily lack of funding, which was overcome by exploring and bidding for funding outside the NHS from pharma. ICB engagement was tough, excellent CKD care will undoubtedly save money and there is good financial modelling to show this, but the ICB were only prepared to invest for in year savings and this will take longer to achieve the savings. Conservative estimates predict approximately a cumulative budget impact of over £800k by year 5 just from the pilot of 10 Practices.</w:t>
      </w:r>
    </w:p>
    <w:p w14:paraId="1D7EDC96" w14:textId="77777777" w:rsidR="004544AC" w:rsidRPr="004409B7" w:rsidRDefault="004544AC" w:rsidP="004409B7">
      <w:pPr>
        <w:rPr>
          <w:sz w:val="22"/>
          <w:szCs w:val="22"/>
        </w:rPr>
      </w:pPr>
    </w:p>
    <w:p w14:paraId="1ADA2AB4" w14:textId="104B0882" w:rsidR="00E40BEF" w:rsidRPr="00E40BEF" w:rsidRDefault="3EB492EF" w:rsidP="3EB492EF">
      <w:pPr>
        <w:pStyle w:val="Heading2"/>
      </w:pPr>
      <w:bookmarkStart w:id="9" w:name="_Toc213413557"/>
      <w:r>
        <w:t>Example 1.5: Virtual wards</w:t>
      </w:r>
      <w:bookmarkEnd w:id="9"/>
    </w:p>
    <w:p w14:paraId="1ABF8B39" w14:textId="0A1E1D99" w:rsidR="00E40BEF" w:rsidRDefault="00E40BEF" w:rsidP="00F843DA">
      <w:pPr>
        <w:rPr>
          <w:sz w:val="22"/>
          <w:szCs w:val="22"/>
        </w:rPr>
      </w:pPr>
      <w:r>
        <w:rPr>
          <w:sz w:val="22"/>
          <w:szCs w:val="22"/>
        </w:rPr>
        <w:t xml:space="preserve">The </w:t>
      </w:r>
      <w:r w:rsidRPr="00E40BEF">
        <w:rPr>
          <w:sz w:val="22"/>
          <w:szCs w:val="22"/>
        </w:rPr>
        <w:t xml:space="preserve">virtual ward enables hospital level care for patients in their own homes. As a pharmacy team </w:t>
      </w:r>
      <w:r>
        <w:rPr>
          <w:sz w:val="22"/>
          <w:szCs w:val="22"/>
        </w:rPr>
        <w:t>they</w:t>
      </w:r>
      <w:r w:rsidRPr="00E40BEF">
        <w:rPr>
          <w:sz w:val="22"/>
          <w:szCs w:val="22"/>
        </w:rPr>
        <w:t xml:space="preserve"> have modelled the service provide</w:t>
      </w:r>
      <w:r>
        <w:rPr>
          <w:sz w:val="22"/>
          <w:szCs w:val="22"/>
        </w:rPr>
        <w:t>d</w:t>
      </w:r>
      <w:r w:rsidRPr="00E40BEF">
        <w:rPr>
          <w:sz w:val="22"/>
          <w:szCs w:val="22"/>
        </w:rPr>
        <w:t xml:space="preserve"> on the service patients have in an Acute Trust, including medicines reconciliation and attending MDT's daily (Monday to Friday). </w:t>
      </w:r>
      <w:r>
        <w:rPr>
          <w:sz w:val="22"/>
          <w:szCs w:val="22"/>
        </w:rPr>
        <w:t>They</w:t>
      </w:r>
      <w:r w:rsidRPr="00E40BEF">
        <w:rPr>
          <w:sz w:val="22"/>
          <w:szCs w:val="22"/>
        </w:rPr>
        <w:t xml:space="preserve"> have also put in place processes and procedures to facilitate the supply of medication to patients who remain in their own home and the prescribers are remote.</w:t>
      </w:r>
    </w:p>
    <w:p w14:paraId="12983DAF" w14:textId="60EE41D9" w:rsidR="005B48AD" w:rsidRDefault="005B48AD" w:rsidP="005B48AD">
      <w:pPr>
        <w:rPr>
          <w:sz w:val="22"/>
          <w:szCs w:val="22"/>
        </w:rPr>
      </w:pPr>
      <w:r>
        <w:rPr>
          <w:sz w:val="22"/>
          <w:szCs w:val="22"/>
        </w:rPr>
        <w:t>Involvement of p</w:t>
      </w:r>
      <w:r w:rsidRPr="005B48AD">
        <w:rPr>
          <w:sz w:val="22"/>
          <w:szCs w:val="22"/>
        </w:rPr>
        <w:t xml:space="preserve">harmacists </w:t>
      </w:r>
      <w:r>
        <w:rPr>
          <w:sz w:val="22"/>
          <w:szCs w:val="22"/>
        </w:rPr>
        <w:t xml:space="preserve">who have a </w:t>
      </w:r>
      <w:r w:rsidRPr="005B48AD">
        <w:rPr>
          <w:sz w:val="22"/>
          <w:szCs w:val="22"/>
        </w:rPr>
        <w:t>post graduate clinical qualification and prescribing qualification</w:t>
      </w:r>
      <w:r>
        <w:rPr>
          <w:sz w:val="22"/>
          <w:szCs w:val="22"/>
        </w:rPr>
        <w:t xml:space="preserve"> and p</w:t>
      </w:r>
      <w:r w:rsidRPr="005B48AD">
        <w:rPr>
          <w:sz w:val="22"/>
          <w:szCs w:val="22"/>
        </w:rPr>
        <w:t xml:space="preserve">harmacy technicians </w:t>
      </w:r>
      <w:r>
        <w:rPr>
          <w:sz w:val="22"/>
          <w:szCs w:val="22"/>
        </w:rPr>
        <w:t>to s</w:t>
      </w:r>
      <w:r w:rsidRPr="005B48AD">
        <w:rPr>
          <w:sz w:val="22"/>
          <w:szCs w:val="22"/>
        </w:rPr>
        <w:t>upport the wider team and the pharmacists</w:t>
      </w:r>
      <w:r>
        <w:rPr>
          <w:sz w:val="22"/>
          <w:szCs w:val="22"/>
        </w:rPr>
        <w:t xml:space="preserve"> have been crucial</w:t>
      </w:r>
      <w:r w:rsidRPr="005B48AD">
        <w:rPr>
          <w:sz w:val="22"/>
          <w:szCs w:val="22"/>
        </w:rPr>
        <w:t>.</w:t>
      </w:r>
    </w:p>
    <w:p w14:paraId="42B3A698" w14:textId="61408164" w:rsidR="004544AC" w:rsidRPr="004544AC" w:rsidRDefault="45C567F5" w:rsidP="004544AC">
      <w:pPr>
        <w:rPr>
          <w:sz w:val="22"/>
          <w:szCs w:val="22"/>
        </w:rPr>
      </w:pPr>
      <w:r w:rsidRPr="45C567F5">
        <w:rPr>
          <w:sz w:val="22"/>
          <w:szCs w:val="22"/>
        </w:rPr>
        <w:t>Barriers have mostly been financial as when delivering a new service, it can be difficult to know what resources are needed. In addition, a barrier has been the large geographical area covered and the limitations of remote working. This has been overcome by innovation in the use of available digital alternatives, upskilling staff to consult remotely and developing pathways that are inclusive of all patients wherever they live.</w:t>
      </w:r>
    </w:p>
    <w:p w14:paraId="0EDDAA17" w14:textId="136D95DE" w:rsidR="56EF186A" w:rsidRDefault="56EF186A" w:rsidP="56EF186A">
      <w:pPr>
        <w:rPr>
          <w:sz w:val="22"/>
          <w:szCs w:val="22"/>
        </w:rPr>
      </w:pPr>
    </w:p>
    <w:p w14:paraId="7E366000" w14:textId="24C92D09" w:rsidR="56EF186A" w:rsidRDefault="3EB492EF" w:rsidP="3EB492EF">
      <w:pPr>
        <w:pStyle w:val="Heading2"/>
      </w:pPr>
      <w:bookmarkStart w:id="10" w:name="_Toc213413558"/>
      <w:r>
        <w:t>Example 1.6: Hospital at Home for paediatrics</w:t>
      </w:r>
      <w:bookmarkEnd w:id="10"/>
    </w:p>
    <w:p w14:paraId="18106305" w14:textId="785C4407" w:rsidR="004544AC" w:rsidRDefault="56EF186A" w:rsidP="56EF186A">
      <w:pPr>
        <w:rPr>
          <w:sz w:val="22"/>
          <w:szCs w:val="22"/>
        </w:rPr>
      </w:pPr>
      <w:proofErr w:type="spellStart"/>
      <w:r w:rsidRPr="56EF186A">
        <w:rPr>
          <w:sz w:val="22"/>
          <w:szCs w:val="22"/>
        </w:rPr>
        <w:t>Findngs</w:t>
      </w:r>
      <w:proofErr w:type="spellEnd"/>
      <w:r w:rsidRPr="56EF186A">
        <w:rPr>
          <w:sz w:val="22"/>
          <w:szCs w:val="22"/>
        </w:rPr>
        <w:t xml:space="preserve"> provide strong evidence that paediatric hospital-at-home and virtual ward approaches can deliver comparable or improved outcomes and experiences for children and families, while reducing system pressures and optimising NHS resources (39-43).</w:t>
      </w:r>
    </w:p>
    <w:p w14:paraId="4606EA76" w14:textId="35663283" w:rsidR="56EF186A" w:rsidRDefault="0F85CA19" w:rsidP="0F85CA19">
      <w:pPr>
        <w:rPr>
          <w:sz w:val="22"/>
          <w:szCs w:val="22"/>
        </w:rPr>
      </w:pPr>
      <w:r w:rsidRPr="0F85CA19">
        <w:rPr>
          <w:sz w:val="22"/>
          <w:szCs w:val="22"/>
        </w:rPr>
        <w:t xml:space="preserve">Current systems are inadequate in providing safe and effective medicines management for children in community. Primary care staff, including GPs and Community Pharmacists, need specialist support for this to happen. Specialised services for children are spread across wide areas, and thus children often need to travel many miles from home to receive complex care. Systems that are designed to support transfer of care such as “Shared-Care” and the “Matrix RAG System” (designed to say where medicines should be prescribed </w:t>
      </w:r>
      <w:proofErr w:type="spellStart"/>
      <w:r w:rsidRPr="0F85CA19">
        <w:rPr>
          <w:sz w:val="22"/>
          <w:szCs w:val="22"/>
        </w:rPr>
        <w:t>ie</w:t>
      </w:r>
      <w:proofErr w:type="spellEnd"/>
      <w:r w:rsidRPr="0F85CA19">
        <w:rPr>
          <w:sz w:val="22"/>
          <w:szCs w:val="22"/>
        </w:rPr>
        <w:t xml:space="preserve"> primary vs secondary </w:t>
      </w:r>
      <w:r w:rsidRPr="0F85CA19">
        <w:rPr>
          <w:sz w:val="22"/>
          <w:szCs w:val="22"/>
        </w:rPr>
        <w:lastRenderedPageBreak/>
        <w:t xml:space="preserve">care)) are created locally, are generally not specific to children and have little mandate on implementation. This creates confusion, lack of equity and an unsafe system. Transitional care should not only be more standardised but mainly nationalised. Whilst we understand that services may need some local and regional set up, the local implementation of medicine access and use leads to confusion. Not only </w:t>
      </w:r>
      <w:proofErr w:type="gramStart"/>
      <w:r w:rsidRPr="0F85CA19">
        <w:rPr>
          <w:sz w:val="22"/>
          <w:szCs w:val="22"/>
        </w:rPr>
        <w:t>is</w:t>
      </w:r>
      <w:proofErr w:type="gramEnd"/>
      <w:r w:rsidRPr="0F85CA19">
        <w:rPr>
          <w:sz w:val="22"/>
          <w:szCs w:val="22"/>
        </w:rPr>
        <w:t xml:space="preserve"> the inequity and lack of consistency an issue, but the industry created by the need to do something 10s of times across the system is immense, wasteful and time consuming.</w:t>
      </w:r>
    </w:p>
    <w:p w14:paraId="0A8C4C8B" w14:textId="197E11B2" w:rsidR="0F85CA19" w:rsidRDefault="5844DE41" w:rsidP="0F85CA19">
      <w:pPr>
        <w:rPr>
          <w:sz w:val="22"/>
          <w:szCs w:val="22"/>
        </w:rPr>
      </w:pPr>
      <w:r w:rsidRPr="5844DE41">
        <w:rPr>
          <w:sz w:val="22"/>
          <w:szCs w:val="22"/>
        </w:rPr>
        <w:t>We advocate for expanded community pharmacy roles (“Pharmacy First”) and better paediatric training for community staff. NHS England’s advanced service specification for Pharmacy First describes already how pharmacists will treat seven common conditions and integrate into the wider pathway and emphasises linking pharmacies with GP / primary care networks and need for digital infrastructure between general practice and community pharmacy. This underlines the shift of pharmacy into more clinical roles and the need for standardised pathways, protocols and infrastructure for pharmacy to deliver safely in integrated care settings. Community pharmacists frequently interact with children and young people but often lack confidence and formal training in paediatric practice.</w:t>
      </w:r>
    </w:p>
    <w:p w14:paraId="4B243A66" w14:textId="309FC6A2" w:rsidR="5844DE41" w:rsidRDefault="5844DE41" w:rsidP="5844DE41">
      <w:pPr>
        <w:rPr>
          <w:sz w:val="22"/>
          <w:szCs w:val="22"/>
        </w:rPr>
      </w:pPr>
    </w:p>
    <w:p w14:paraId="2ECDE9AA" w14:textId="47EACCA0" w:rsidR="5844DE41" w:rsidRDefault="3EB492EF" w:rsidP="3EB492EF">
      <w:pPr>
        <w:pStyle w:val="Heading2"/>
        <w:rPr>
          <w:i w:val="0"/>
          <w:iCs w:val="0"/>
        </w:rPr>
      </w:pPr>
      <w:bookmarkStart w:id="11" w:name="_Toc213413559"/>
      <w:r>
        <w:t>Example 1.7: Mental Health</w:t>
      </w:r>
      <w:bookmarkEnd w:id="11"/>
    </w:p>
    <w:p w14:paraId="0C7142E2" w14:textId="1EB9A653" w:rsidR="5844DE41" w:rsidRDefault="5844DE41" w:rsidP="5844DE41">
      <w:pPr>
        <w:rPr>
          <w:rFonts w:ascii="Aptos" w:eastAsia="Aptos" w:hAnsi="Aptos"/>
          <w:sz w:val="22"/>
          <w:szCs w:val="22"/>
        </w:rPr>
      </w:pPr>
      <w:r w:rsidRPr="5844DE41">
        <w:rPr>
          <w:rFonts w:ascii="Aptos" w:eastAsia="Aptos" w:hAnsi="Aptos"/>
          <w:sz w:val="22"/>
          <w:szCs w:val="22"/>
        </w:rPr>
        <w:t>At the University of Bradford School of Pharmacy, they train pharmacists and pharmacy technicians who work in community mental health teams, where their role is to care for patients with severe mental illness (SMI) in the community, to prevent deterioration and potential admission. They use online TBL (Team-Based Learning) to provide this national programme, flexibly. An evaluation of the pathway has shown that it improved learner self-related confidence in all four pillars of advanced practice (Leadership and management, clinical practice, research and education)</w:t>
      </w:r>
    </w:p>
    <w:p w14:paraId="6086ED41" w14:textId="444F7611" w:rsidR="5844DE41" w:rsidRDefault="3C4A79AC" w:rsidP="5844DE41">
      <w:pPr>
        <w:rPr>
          <w:rFonts w:ascii="Aptos" w:eastAsia="Aptos" w:hAnsi="Aptos"/>
          <w:sz w:val="22"/>
          <w:szCs w:val="22"/>
        </w:rPr>
      </w:pPr>
      <w:r w:rsidRPr="3C4A79AC">
        <w:rPr>
          <w:rFonts w:ascii="Aptos" w:eastAsia="Aptos" w:hAnsi="Aptos"/>
          <w:sz w:val="22"/>
          <w:szCs w:val="22"/>
        </w:rPr>
        <w:t xml:space="preserve">Training pharmacists extensively in mental health would enable them to better manage patients with SMI. This is in terms of managing them in the community (including prescribing), prevention before becoming acutely unwell and the management of physical ill health caused by either SMI or as side effects of the required medication </w:t>
      </w:r>
      <w:proofErr w:type="spellStart"/>
      <w:r w:rsidRPr="3C4A79AC">
        <w:rPr>
          <w:rFonts w:ascii="Aptos" w:eastAsia="Aptos" w:hAnsi="Aptos"/>
          <w:sz w:val="22"/>
          <w:szCs w:val="22"/>
        </w:rPr>
        <w:t>e.g</w:t>
      </w:r>
      <w:proofErr w:type="spellEnd"/>
      <w:r w:rsidRPr="3C4A79AC">
        <w:rPr>
          <w:rFonts w:ascii="Aptos" w:eastAsia="Aptos" w:hAnsi="Aptos"/>
          <w:sz w:val="22"/>
          <w:szCs w:val="22"/>
        </w:rPr>
        <w:t xml:space="preserve"> diabetes, obesity, hypertension</w:t>
      </w:r>
      <w:r w:rsidR="00890183">
        <w:rPr>
          <w:rFonts w:ascii="Aptos" w:eastAsia="Aptos" w:hAnsi="Aptos"/>
          <w:sz w:val="22"/>
          <w:szCs w:val="22"/>
        </w:rPr>
        <w:t>.</w:t>
      </w:r>
    </w:p>
    <w:p w14:paraId="11FFDFF6" w14:textId="77777777" w:rsidR="00890183" w:rsidRPr="00890183" w:rsidRDefault="00890183" w:rsidP="5844DE41">
      <w:pPr>
        <w:rPr>
          <w:rFonts w:ascii="Aptos" w:eastAsia="Aptos" w:hAnsi="Aptos"/>
          <w:b/>
          <w:bCs/>
          <w:i/>
          <w:iCs/>
          <w:color w:val="002060"/>
          <w:sz w:val="22"/>
          <w:szCs w:val="22"/>
        </w:rPr>
      </w:pPr>
    </w:p>
    <w:p w14:paraId="77F67323" w14:textId="77777777" w:rsidR="000C1B09" w:rsidRPr="000C1B09" w:rsidRDefault="2776E594" w:rsidP="000C1B09">
      <w:pPr>
        <w:pStyle w:val="Heading2"/>
      </w:pPr>
      <w:bookmarkStart w:id="12" w:name="_Toc213413560"/>
      <w:r w:rsidRPr="000C1B09">
        <w:t xml:space="preserve">Example </w:t>
      </w:r>
      <w:proofErr w:type="gramStart"/>
      <w:r w:rsidRPr="000C1B09">
        <w:t xml:space="preserve">1.8 </w:t>
      </w:r>
      <w:r w:rsidR="000C1B09" w:rsidRPr="000C1B09">
        <w:t xml:space="preserve"> Northumbria</w:t>
      </w:r>
      <w:proofErr w:type="gramEnd"/>
      <w:r w:rsidR="000C1B09" w:rsidRPr="000C1B09">
        <w:t xml:space="preserve"> Healthcare NHS Foundation Trust Integrated Pharmacy Service</w:t>
      </w:r>
      <w:bookmarkEnd w:id="12"/>
    </w:p>
    <w:p w14:paraId="7BE6C95B" w14:textId="44ABF908" w:rsidR="000C1B09" w:rsidRPr="000C1B09" w:rsidRDefault="000C1B09" w:rsidP="000C1B09">
      <w:pPr>
        <w:rPr>
          <w:sz w:val="22"/>
          <w:szCs w:val="22"/>
          <w:lang w:val="en-US"/>
        </w:rPr>
      </w:pPr>
      <w:r w:rsidRPr="000C1B09">
        <w:rPr>
          <w:b/>
          <w:bCs/>
          <w:i/>
          <w:iCs/>
          <w:sz w:val="22"/>
          <w:szCs w:val="22"/>
          <w:lang w:val="en-US"/>
        </w:rPr>
        <w:t>T</w:t>
      </w:r>
      <w:r w:rsidRPr="000C1B09">
        <w:rPr>
          <w:sz w:val="22"/>
          <w:szCs w:val="22"/>
          <w:lang w:val="en-US"/>
        </w:rPr>
        <w:t xml:space="preserve">he pharmacy service provided by Northumbria Healthcare NHS Foundation Trust is an integrated, cross-sector model, providing medicines </w:t>
      </w:r>
      <w:proofErr w:type="spellStart"/>
      <w:r w:rsidRPr="000C1B09">
        <w:rPr>
          <w:sz w:val="22"/>
          <w:szCs w:val="22"/>
          <w:lang w:val="en-US"/>
        </w:rPr>
        <w:t>optimisation</w:t>
      </w:r>
      <w:proofErr w:type="spellEnd"/>
      <w:r w:rsidRPr="000C1B09">
        <w:rPr>
          <w:sz w:val="22"/>
          <w:szCs w:val="22"/>
          <w:lang w:val="en-US"/>
        </w:rPr>
        <w:t xml:space="preserve"> services and care to patients in hospital, care homes, patients’ own homes and GP practices.</w:t>
      </w:r>
    </w:p>
    <w:p w14:paraId="0A71F9F3" w14:textId="1EB3C8A5" w:rsidR="000C1B09" w:rsidRPr="000C1B09" w:rsidRDefault="000C1B09" w:rsidP="000C1B09">
      <w:pPr>
        <w:rPr>
          <w:sz w:val="22"/>
          <w:szCs w:val="22"/>
          <w:u w:val="single"/>
          <w:lang w:val="en-US"/>
        </w:rPr>
      </w:pPr>
      <w:r w:rsidRPr="000C1B09">
        <w:rPr>
          <w:sz w:val="22"/>
          <w:szCs w:val="22"/>
          <w:lang w:val="en-US"/>
        </w:rPr>
        <w:t>Key benefits</w:t>
      </w:r>
      <w:r w:rsidRPr="000C1B09">
        <w:rPr>
          <w:i/>
          <w:iCs/>
          <w:sz w:val="22"/>
          <w:szCs w:val="22"/>
          <w:lang w:val="en-US"/>
        </w:rPr>
        <w:t xml:space="preserve"> include:</w:t>
      </w:r>
    </w:p>
    <w:p w14:paraId="518E8D95" w14:textId="77777777" w:rsidR="000C1B09" w:rsidRPr="000C1B09" w:rsidRDefault="000C1B09" w:rsidP="000C1B09">
      <w:pPr>
        <w:rPr>
          <w:sz w:val="22"/>
          <w:szCs w:val="22"/>
          <w:lang w:val="en-US"/>
        </w:rPr>
      </w:pPr>
      <w:r w:rsidRPr="000C1B09">
        <w:rPr>
          <w:sz w:val="22"/>
          <w:szCs w:val="22"/>
          <w:lang w:val="en-US"/>
        </w:rPr>
        <w:t>System</w:t>
      </w:r>
    </w:p>
    <w:p w14:paraId="64DA70B5" w14:textId="77777777" w:rsidR="000C1B09" w:rsidRPr="000C1B09" w:rsidRDefault="000C1B09" w:rsidP="000C1B09">
      <w:pPr>
        <w:pStyle w:val="ListParagraph"/>
        <w:numPr>
          <w:ilvl w:val="0"/>
          <w:numId w:val="25"/>
        </w:numPr>
        <w:rPr>
          <w:sz w:val="22"/>
          <w:szCs w:val="22"/>
          <w:lang w:val="en-US"/>
        </w:rPr>
      </w:pPr>
      <w:r w:rsidRPr="000C1B09">
        <w:rPr>
          <w:sz w:val="22"/>
          <w:szCs w:val="22"/>
          <w:lang w:val="en-US"/>
        </w:rPr>
        <w:t xml:space="preserve">As knowledge of local demand for clinical services is more complete, then strategic workforce planning and development happens at a larger system level which makes it more thorough and robust.  Furthermore, rather than competing for staff, we see our </w:t>
      </w:r>
      <w:r w:rsidRPr="000C1B09">
        <w:rPr>
          <w:sz w:val="22"/>
          <w:szCs w:val="22"/>
          <w:lang w:val="en-US"/>
        </w:rPr>
        <w:lastRenderedPageBreak/>
        <w:t xml:space="preserve">overall role </w:t>
      </w:r>
      <w:proofErr w:type="gramStart"/>
      <w:r w:rsidRPr="000C1B09">
        <w:rPr>
          <w:sz w:val="22"/>
          <w:szCs w:val="22"/>
          <w:lang w:val="en-US"/>
        </w:rPr>
        <w:t>to help</w:t>
      </w:r>
      <w:proofErr w:type="gramEnd"/>
      <w:r w:rsidRPr="000C1B09">
        <w:rPr>
          <w:sz w:val="22"/>
          <w:szCs w:val="22"/>
          <w:lang w:val="en-US"/>
        </w:rPr>
        <w:t xml:space="preserve"> develop the pharmacy workforce for the system and not just any one </w:t>
      </w:r>
      <w:proofErr w:type="spellStart"/>
      <w:r w:rsidRPr="000C1B09">
        <w:rPr>
          <w:sz w:val="22"/>
          <w:szCs w:val="22"/>
          <w:lang w:val="en-US"/>
        </w:rPr>
        <w:t>organisation</w:t>
      </w:r>
      <w:proofErr w:type="spellEnd"/>
      <w:r w:rsidRPr="000C1B09">
        <w:rPr>
          <w:sz w:val="22"/>
          <w:szCs w:val="22"/>
          <w:lang w:val="en-US"/>
        </w:rPr>
        <w:t xml:space="preserve">.  In terms of workforce development, we also work closely with other local partner </w:t>
      </w:r>
      <w:proofErr w:type="spellStart"/>
      <w:r w:rsidRPr="000C1B09">
        <w:rPr>
          <w:sz w:val="22"/>
          <w:szCs w:val="22"/>
          <w:lang w:val="en-US"/>
        </w:rPr>
        <w:t>organisations</w:t>
      </w:r>
      <w:proofErr w:type="spellEnd"/>
      <w:r w:rsidRPr="000C1B09">
        <w:rPr>
          <w:sz w:val="22"/>
          <w:szCs w:val="22"/>
          <w:lang w:val="en-US"/>
        </w:rPr>
        <w:t xml:space="preserve"> to enable staff to receive clinical training that they might otherwise not </w:t>
      </w:r>
      <w:proofErr w:type="gramStart"/>
      <w:r w:rsidRPr="000C1B09">
        <w:rPr>
          <w:sz w:val="22"/>
          <w:szCs w:val="22"/>
          <w:lang w:val="en-US"/>
        </w:rPr>
        <w:t>receive</w:t>
      </w:r>
      <w:proofErr w:type="gramEnd"/>
      <w:r w:rsidRPr="000C1B09">
        <w:rPr>
          <w:sz w:val="22"/>
          <w:szCs w:val="22"/>
          <w:lang w:val="en-US"/>
        </w:rPr>
        <w:t xml:space="preserve"> e.g. rotational experience in our local mental health Trust provides knowledge and skills in this essential area of practice.  This is reciprocated.</w:t>
      </w:r>
    </w:p>
    <w:p w14:paraId="2B22B8F4" w14:textId="77777777" w:rsidR="000C1B09" w:rsidRPr="000C1B09" w:rsidRDefault="000C1B09" w:rsidP="000C1B09">
      <w:pPr>
        <w:pStyle w:val="ListParagraph"/>
        <w:numPr>
          <w:ilvl w:val="0"/>
          <w:numId w:val="25"/>
        </w:numPr>
        <w:rPr>
          <w:sz w:val="22"/>
          <w:szCs w:val="22"/>
        </w:rPr>
      </w:pPr>
      <w:r w:rsidRPr="000C1B09">
        <w:rPr>
          <w:sz w:val="22"/>
          <w:szCs w:val="22"/>
          <w:lang w:val="en-US"/>
        </w:rPr>
        <w:t xml:space="preserve">Services are quick and agile to respond to demand from requests in other parts of the system.  For example, our Trust’s aseptic production unit responded rapidly to a request to facilitate the provision of intravenous medicines in elastomeric devices to facilitate more patients being managed within patient’s own homes as part of a virtual ward arrangement (saving valuable nursing staff time).  </w:t>
      </w:r>
    </w:p>
    <w:p w14:paraId="6E1E4360" w14:textId="77777777" w:rsidR="000C1B09" w:rsidRPr="000C1B09" w:rsidRDefault="000C1B09" w:rsidP="000C1B09">
      <w:pPr>
        <w:pStyle w:val="ListParagraph"/>
        <w:numPr>
          <w:ilvl w:val="0"/>
          <w:numId w:val="25"/>
        </w:numPr>
        <w:rPr>
          <w:sz w:val="22"/>
          <w:szCs w:val="22"/>
        </w:rPr>
      </w:pPr>
      <w:r w:rsidRPr="000C1B09">
        <w:rPr>
          <w:sz w:val="22"/>
          <w:szCs w:val="22"/>
          <w:lang w:val="en-US"/>
        </w:rPr>
        <w:t xml:space="preserve">The ownership of problems and solution generation exists within the same leadership team and increases likelihood of early success.  The senior pharmacy leadership team is diverse, with responsibilities spanning multiple areas.  This creates an innovative environment with manager/leaders possessing varied skills and knowledge which is then brought into problem solving which can liberate novel solutions to problems.  Furthermore, the network each staff member employed belongs to provides a significant level of reach which can be useful when trying to gain support and influence.  </w:t>
      </w:r>
      <w:r w:rsidRPr="000C1B09">
        <w:rPr>
          <w:sz w:val="22"/>
          <w:szCs w:val="22"/>
        </w:rPr>
        <w:t>Providing services and having staff working across the healthcare system, enables us to have a better awareness of the priorities of the whole system; this aids our strategic decision making, planning, agility in response and overall delivery.</w:t>
      </w:r>
    </w:p>
    <w:p w14:paraId="7EF79497" w14:textId="77777777" w:rsidR="000C1B09" w:rsidRPr="000C1B09" w:rsidRDefault="000C1B09" w:rsidP="000C1B09">
      <w:pPr>
        <w:pStyle w:val="ListParagraph"/>
        <w:numPr>
          <w:ilvl w:val="0"/>
          <w:numId w:val="25"/>
        </w:numPr>
        <w:rPr>
          <w:b/>
          <w:bCs/>
          <w:i/>
          <w:iCs/>
          <w:sz w:val="22"/>
          <w:szCs w:val="22"/>
          <w:lang w:val="en-US"/>
        </w:rPr>
      </w:pPr>
      <w:r w:rsidRPr="000C1B09">
        <w:rPr>
          <w:sz w:val="22"/>
          <w:szCs w:val="22"/>
          <w:lang w:val="en-US"/>
        </w:rPr>
        <w:t xml:space="preserve">We have developed a </w:t>
      </w:r>
      <w:proofErr w:type="gramStart"/>
      <w:r w:rsidRPr="000C1B09">
        <w:rPr>
          <w:sz w:val="22"/>
          <w:szCs w:val="22"/>
          <w:lang w:val="en-US"/>
        </w:rPr>
        <w:t>high</w:t>
      </w:r>
      <w:proofErr w:type="gramEnd"/>
      <w:r w:rsidRPr="000C1B09">
        <w:rPr>
          <w:sz w:val="22"/>
          <w:szCs w:val="22"/>
          <w:lang w:val="en-US"/>
        </w:rPr>
        <w:t xml:space="preserve"> functioning generalist practitioner workforce, with staff functioning at the top of their professional license providing the best care </w:t>
      </w:r>
      <w:proofErr w:type="gramStart"/>
      <w:r w:rsidRPr="000C1B09">
        <w:rPr>
          <w:sz w:val="22"/>
          <w:szCs w:val="22"/>
          <w:lang w:val="en-US"/>
        </w:rPr>
        <w:t>to</w:t>
      </w:r>
      <w:proofErr w:type="gramEnd"/>
      <w:r w:rsidRPr="000C1B09">
        <w:rPr>
          <w:sz w:val="22"/>
          <w:szCs w:val="22"/>
          <w:lang w:val="en-US"/>
        </w:rPr>
        <w:t xml:space="preserve"> patients.  This resource is readily deployable when service demand changes or opportunity for new service development </w:t>
      </w:r>
      <w:proofErr w:type="gramStart"/>
      <w:r w:rsidRPr="000C1B09">
        <w:rPr>
          <w:sz w:val="22"/>
          <w:szCs w:val="22"/>
          <w:lang w:val="en-US"/>
        </w:rPr>
        <w:t>presents</w:t>
      </w:r>
      <w:proofErr w:type="gramEnd"/>
      <w:r w:rsidRPr="000C1B09">
        <w:rPr>
          <w:sz w:val="22"/>
          <w:szCs w:val="22"/>
          <w:lang w:val="en-US"/>
        </w:rPr>
        <w:t>.  This can happen anywhere in the system.</w:t>
      </w:r>
    </w:p>
    <w:p w14:paraId="57AF222D" w14:textId="52AC6236" w:rsidR="000C1B09" w:rsidRPr="000C1B09" w:rsidRDefault="000C1B09" w:rsidP="000C1B09">
      <w:pPr>
        <w:pStyle w:val="ListParagraph"/>
        <w:numPr>
          <w:ilvl w:val="0"/>
          <w:numId w:val="25"/>
        </w:numPr>
        <w:rPr>
          <w:sz w:val="22"/>
          <w:szCs w:val="22"/>
          <w:lang w:val="en-US"/>
        </w:rPr>
      </w:pPr>
      <w:r w:rsidRPr="000C1B09">
        <w:rPr>
          <w:sz w:val="22"/>
          <w:szCs w:val="22"/>
          <w:lang w:val="en-US"/>
        </w:rPr>
        <w:t>Improvement effort is best supported by an integrated team which works across a whole clinical pathway that spans the entire system. For example, the challenge of opiate reduction across our local system has been delivered by taking appropriate action in primary care where patients are already taking these medicines, and at the same time, challenging and changing pathways/</w:t>
      </w:r>
      <w:proofErr w:type="spellStart"/>
      <w:r w:rsidRPr="000C1B09">
        <w:rPr>
          <w:sz w:val="22"/>
          <w:szCs w:val="22"/>
          <w:lang w:val="en-US"/>
        </w:rPr>
        <w:t>behaviours</w:t>
      </w:r>
      <w:proofErr w:type="spellEnd"/>
      <w:r w:rsidRPr="000C1B09">
        <w:rPr>
          <w:sz w:val="22"/>
          <w:szCs w:val="22"/>
          <w:lang w:val="en-US"/>
        </w:rPr>
        <w:t xml:space="preserve">, to ensure that only appropriate initiation of treatment in hospital occurs.  It has been possible to </w:t>
      </w:r>
      <w:proofErr w:type="spellStart"/>
      <w:r w:rsidRPr="000C1B09">
        <w:rPr>
          <w:sz w:val="22"/>
          <w:szCs w:val="22"/>
          <w:lang w:val="en-US"/>
        </w:rPr>
        <w:t>mobilise</w:t>
      </w:r>
      <w:proofErr w:type="spellEnd"/>
      <w:r w:rsidRPr="000C1B09">
        <w:rPr>
          <w:sz w:val="22"/>
          <w:szCs w:val="22"/>
          <w:lang w:val="en-US"/>
        </w:rPr>
        <w:t xml:space="preserve"> </w:t>
      </w:r>
      <w:proofErr w:type="gramStart"/>
      <w:r w:rsidRPr="000C1B09">
        <w:rPr>
          <w:sz w:val="22"/>
          <w:szCs w:val="22"/>
          <w:lang w:val="en-US"/>
        </w:rPr>
        <w:t>resource</w:t>
      </w:r>
      <w:proofErr w:type="gramEnd"/>
      <w:r w:rsidRPr="000C1B09">
        <w:rPr>
          <w:sz w:val="22"/>
          <w:szCs w:val="22"/>
          <w:lang w:val="en-US"/>
        </w:rPr>
        <w:t xml:space="preserve"> to support these efforts at the same time and retain commitment for sustained periods until improvement has been achieved.  More generally, hospital-based staff are increasingly more aware of the longer-term impact of actions once patients are discharged and this positively influences prescribing (and other) </w:t>
      </w:r>
      <w:proofErr w:type="spellStart"/>
      <w:r w:rsidRPr="000C1B09">
        <w:rPr>
          <w:sz w:val="22"/>
          <w:szCs w:val="22"/>
          <w:lang w:val="en-US"/>
        </w:rPr>
        <w:t>behaviour</w:t>
      </w:r>
      <w:proofErr w:type="spellEnd"/>
      <w:r w:rsidRPr="000C1B09">
        <w:rPr>
          <w:sz w:val="22"/>
          <w:szCs w:val="22"/>
          <w:lang w:val="en-US"/>
        </w:rPr>
        <w:t>.  Tackling problematic polypharmacy remains a significant challenge for the system but this will be best tackled by the integrated team working together.</w:t>
      </w:r>
    </w:p>
    <w:p w14:paraId="74BEFE52" w14:textId="77777777" w:rsidR="000C1B09" w:rsidRPr="000C1B09" w:rsidRDefault="000C1B09" w:rsidP="000C1B09">
      <w:pPr>
        <w:rPr>
          <w:sz w:val="22"/>
          <w:szCs w:val="22"/>
          <w:lang w:val="en-US"/>
        </w:rPr>
      </w:pPr>
      <w:r w:rsidRPr="000C1B09">
        <w:rPr>
          <w:sz w:val="22"/>
          <w:szCs w:val="22"/>
          <w:lang w:val="en-US"/>
        </w:rPr>
        <w:t>Hospital</w:t>
      </w:r>
    </w:p>
    <w:p w14:paraId="5E2F9828" w14:textId="77777777" w:rsidR="000C1B09" w:rsidRPr="000C1B09" w:rsidRDefault="000C1B09" w:rsidP="000C1B09">
      <w:pPr>
        <w:pStyle w:val="ListParagraph"/>
        <w:numPr>
          <w:ilvl w:val="0"/>
          <w:numId w:val="26"/>
        </w:numPr>
        <w:rPr>
          <w:sz w:val="22"/>
          <w:szCs w:val="22"/>
          <w:lang w:val="en-US"/>
        </w:rPr>
      </w:pPr>
      <w:r w:rsidRPr="000C1B09">
        <w:rPr>
          <w:sz w:val="22"/>
          <w:szCs w:val="22"/>
          <w:lang w:val="en-US"/>
        </w:rPr>
        <w:t xml:space="preserve">Training and staff development is flexible but typically encourages all our professional clinical staff to develop knowledge and skills in how each sector operates and how care is provided.  This translates into positive changes in staff </w:t>
      </w:r>
      <w:proofErr w:type="spellStart"/>
      <w:r w:rsidRPr="000C1B09">
        <w:rPr>
          <w:sz w:val="22"/>
          <w:szCs w:val="22"/>
          <w:lang w:val="en-US"/>
        </w:rPr>
        <w:t>behaviour</w:t>
      </w:r>
      <w:proofErr w:type="spellEnd"/>
      <w:r w:rsidRPr="000C1B09">
        <w:rPr>
          <w:sz w:val="22"/>
          <w:szCs w:val="22"/>
          <w:lang w:val="en-US"/>
        </w:rPr>
        <w:t xml:space="preserve"> as they know what patients can expect to receive in terms of care when they transfer between settings.  For example, rather than simply preparing for a point at discharge when patients are in hospital, our staff think about how the patient, or their care provider, will manage their </w:t>
      </w:r>
      <w:r w:rsidRPr="000C1B09">
        <w:rPr>
          <w:sz w:val="22"/>
          <w:szCs w:val="22"/>
          <w:lang w:val="en-US"/>
        </w:rPr>
        <w:lastRenderedPageBreak/>
        <w:t xml:space="preserve">medicines well beyond their transfer day.  For example, as well as referring patients to community pharmacy for follow up via the Discharge Medicines Service, our hospital-based staff can easily request GP </w:t>
      </w:r>
      <w:proofErr w:type="gramStart"/>
      <w:r w:rsidRPr="000C1B09">
        <w:rPr>
          <w:sz w:val="22"/>
          <w:szCs w:val="22"/>
          <w:lang w:val="en-US"/>
        </w:rPr>
        <w:t>practice based</w:t>
      </w:r>
      <w:proofErr w:type="gramEnd"/>
      <w:r w:rsidRPr="000C1B09">
        <w:rPr>
          <w:sz w:val="22"/>
          <w:szCs w:val="22"/>
          <w:lang w:val="en-US"/>
        </w:rPr>
        <w:t xml:space="preserve"> staff to follow up important actions relating to a patient’s care.  It is likely that staff working in a sector will know a member of the clinical team in another sector; this makes communication, finding out patient details not included in digital records and clinical problem solving so much easier for all practitioners involved.  Care is more continuous and joined up; transitions of care are more seamless which improves patient safety and experience.  Being part of a team where all the members belonging to it operate within the same system makes the safe navigation of care for patients along complex pathways much more likely.</w:t>
      </w:r>
    </w:p>
    <w:p w14:paraId="3EF83763" w14:textId="13D22223" w:rsidR="000C1B09" w:rsidRPr="000C1B09" w:rsidRDefault="000C1B09" w:rsidP="000C1B09">
      <w:pPr>
        <w:pStyle w:val="ListParagraph"/>
        <w:numPr>
          <w:ilvl w:val="0"/>
          <w:numId w:val="26"/>
        </w:numPr>
        <w:rPr>
          <w:sz w:val="22"/>
          <w:szCs w:val="22"/>
          <w:lang w:val="en-US"/>
        </w:rPr>
      </w:pPr>
      <w:r w:rsidRPr="000C1B09">
        <w:rPr>
          <w:sz w:val="22"/>
          <w:szCs w:val="22"/>
          <w:lang w:val="en-US"/>
        </w:rPr>
        <w:t xml:space="preserve">Today’s modern workforce demands greater flexibility and variety in design.  By being an integrated </w:t>
      </w:r>
      <w:proofErr w:type="gramStart"/>
      <w:r w:rsidRPr="000C1B09">
        <w:rPr>
          <w:sz w:val="22"/>
          <w:szCs w:val="22"/>
          <w:lang w:val="en-US"/>
        </w:rPr>
        <w:t>service</w:t>
      </w:r>
      <w:proofErr w:type="gramEnd"/>
      <w:r w:rsidRPr="000C1B09">
        <w:rPr>
          <w:sz w:val="22"/>
          <w:szCs w:val="22"/>
          <w:lang w:val="en-US"/>
        </w:rPr>
        <w:t xml:space="preserve"> it is possible to design individual job plans that can span multiple areas of practice.  This allows us to make roles more attractive, limiting staff turnover and ensures we are an </w:t>
      </w:r>
      <w:proofErr w:type="gramStart"/>
      <w:r w:rsidRPr="000C1B09">
        <w:rPr>
          <w:sz w:val="22"/>
          <w:szCs w:val="22"/>
          <w:lang w:val="en-US"/>
        </w:rPr>
        <w:t>employer</w:t>
      </w:r>
      <w:proofErr w:type="gramEnd"/>
      <w:r w:rsidRPr="000C1B09">
        <w:rPr>
          <w:sz w:val="22"/>
          <w:szCs w:val="22"/>
          <w:lang w:val="en-US"/>
        </w:rPr>
        <w:t xml:space="preserve"> of choice.  </w:t>
      </w:r>
    </w:p>
    <w:p w14:paraId="5371A1A9" w14:textId="77777777" w:rsidR="000C1B09" w:rsidRPr="000C1B09" w:rsidRDefault="000C1B09" w:rsidP="000C1B09">
      <w:pPr>
        <w:rPr>
          <w:sz w:val="22"/>
          <w:szCs w:val="22"/>
          <w:lang w:val="en-US"/>
        </w:rPr>
      </w:pPr>
      <w:r w:rsidRPr="000C1B09">
        <w:rPr>
          <w:sz w:val="22"/>
          <w:szCs w:val="22"/>
          <w:lang w:val="en-US"/>
        </w:rPr>
        <w:t>Primary care/GP practice</w:t>
      </w:r>
    </w:p>
    <w:p w14:paraId="4953C249" w14:textId="77777777" w:rsidR="000C1B09" w:rsidRPr="000C1B09" w:rsidRDefault="000C1B09" w:rsidP="000C1B09">
      <w:pPr>
        <w:pStyle w:val="ListParagraph"/>
        <w:numPr>
          <w:ilvl w:val="0"/>
          <w:numId w:val="27"/>
        </w:numPr>
        <w:rPr>
          <w:sz w:val="22"/>
          <w:szCs w:val="22"/>
          <w:lang w:val="en-US"/>
        </w:rPr>
      </w:pPr>
      <w:r w:rsidRPr="000C1B09">
        <w:rPr>
          <w:sz w:val="22"/>
          <w:szCs w:val="22"/>
          <w:lang w:val="en-US"/>
        </w:rPr>
        <w:t xml:space="preserve">Hospital employed pharmacy professionals work within GP practices to deliver structured medication reviews, medicines </w:t>
      </w:r>
      <w:proofErr w:type="spellStart"/>
      <w:r w:rsidRPr="000C1B09">
        <w:rPr>
          <w:sz w:val="22"/>
          <w:szCs w:val="22"/>
          <w:lang w:val="en-US"/>
        </w:rPr>
        <w:t>optimisation</w:t>
      </w:r>
      <w:proofErr w:type="spellEnd"/>
      <w:r w:rsidRPr="000C1B09">
        <w:rPr>
          <w:sz w:val="22"/>
          <w:szCs w:val="22"/>
          <w:lang w:val="en-US"/>
        </w:rPr>
        <w:t xml:space="preserve">, and long-term condition management. Whilst working in primary care settings, the hospital employed team continues to have access to wider Trust resources including digital (hospital systems and records), education and training and real time clinical support. Staff can have split posts across hospital and primary care whilst others are entirely based in GP practice settings. Regardless, they all have the same access to resources as their colleagues who work in </w:t>
      </w:r>
      <w:proofErr w:type="gramStart"/>
      <w:r w:rsidRPr="000C1B09">
        <w:rPr>
          <w:sz w:val="22"/>
          <w:szCs w:val="22"/>
          <w:lang w:val="en-US"/>
        </w:rPr>
        <w:t>hospital</w:t>
      </w:r>
      <w:proofErr w:type="gramEnd"/>
      <w:r w:rsidRPr="000C1B09">
        <w:rPr>
          <w:sz w:val="22"/>
          <w:szCs w:val="22"/>
          <w:lang w:val="en-US"/>
        </w:rPr>
        <w:t xml:space="preserve"> and this has many advantages:</w:t>
      </w:r>
    </w:p>
    <w:p w14:paraId="2D5147F5" w14:textId="77777777" w:rsidR="000C1B09" w:rsidRPr="000C1B09" w:rsidRDefault="000C1B09" w:rsidP="000C1B09">
      <w:pPr>
        <w:pStyle w:val="ListParagraph"/>
        <w:numPr>
          <w:ilvl w:val="1"/>
          <w:numId w:val="27"/>
        </w:numPr>
        <w:rPr>
          <w:sz w:val="22"/>
          <w:szCs w:val="22"/>
          <w:lang w:val="en-US"/>
        </w:rPr>
      </w:pPr>
      <w:r w:rsidRPr="000C1B09">
        <w:rPr>
          <w:sz w:val="22"/>
          <w:szCs w:val="22"/>
          <w:lang w:val="en-US"/>
        </w:rPr>
        <w:t>Easier/direct access to electronic prescribing records, hospital dispensing records and electronic notes means that any uncertainties or apparent discrepancies can be resolved immediately which improves continuity of care and patient safety.</w:t>
      </w:r>
    </w:p>
    <w:p w14:paraId="224248E3" w14:textId="77777777" w:rsidR="000C1B09" w:rsidRPr="000C1B09" w:rsidRDefault="000C1B09" w:rsidP="000C1B09">
      <w:pPr>
        <w:pStyle w:val="ListParagraph"/>
        <w:numPr>
          <w:ilvl w:val="1"/>
          <w:numId w:val="27"/>
        </w:numPr>
        <w:rPr>
          <w:sz w:val="22"/>
          <w:szCs w:val="22"/>
          <w:lang w:val="en-US"/>
        </w:rPr>
      </w:pPr>
      <w:r w:rsidRPr="000C1B09">
        <w:rPr>
          <w:sz w:val="22"/>
          <w:szCs w:val="22"/>
          <w:lang w:val="en-US"/>
        </w:rPr>
        <w:t xml:space="preserve">Furthermore, close links across the network between GP surgeries and specialist hospital </w:t>
      </w:r>
      <w:proofErr w:type="gramStart"/>
      <w:r w:rsidRPr="000C1B09">
        <w:rPr>
          <w:sz w:val="22"/>
          <w:szCs w:val="22"/>
          <w:lang w:val="en-US"/>
        </w:rPr>
        <w:t>services,</w:t>
      </w:r>
      <w:proofErr w:type="gramEnd"/>
      <w:r w:rsidRPr="000C1B09">
        <w:rPr>
          <w:sz w:val="22"/>
          <w:szCs w:val="22"/>
          <w:lang w:val="en-US"/>
        </w:rPr>
        <w:t xml:space="preserve"> enable medication queries and supply problems to be resolved simply.  GP based pharmacy staff have ready access to advice and information from hospital clinicians from all disciplines, directly or indirectly, as necessary.  This ensures that the best decisions about a patient’s care can be made.</w:t>
      </w:r>
    </w:p>
    <w:p w14:paraId="63F2FFDC" w14:textId="77777777" w:rsidR="000C1B09" w:rsidRPr="000C1B09" w:rsidRDefault="000C1B09" w:rsidP="000C1B09">
      <w:pPr>
        <w:pStyle w:val="ListParagraph"/>
        <w:numPr>
          <w:ilvl w:val="1"/>
          <w:numId w:val="27"/>
        </w:numPr>
        <w:rPr>
          <w:sz w:val="22"/>
          <w:szCs w:val="22"/>
          <w:lang w:val="en-US"/>
        </w:rPr>
      </w:pPr>
      <w:r w:rsidRPr="000C1B09">
        <w:rPr>
          <w:sz w:val="22"/>
          <w:szCs w:val="22"/>
          <w:lang w:val="en-US"/>
        </w:rPr>
        <w:t xml:space="preserve">Staff from different sectors learn together, sharing training, learning and development opportunities.  This is at all different levels of development and includes formal </w:t>
      </w:r>
      <w:proofErr w:type="spellStart"/>
      <w:r w:rsidRPr="000C1B09">
        <w:rPr>
          <w:sz w:val="22"/>
          <w:szCs w:val="22"/>
          <w:lang w:val="en-US"/>
        </w:rPr>
        <w:t>programmes</w:t>
      </w:r>
      <w:proofErr w:type="spellEnd"/>
      <w:r w:rsidRPr="000C1B09">
        <w:rPr>
          <w:sz w:val="22"/>
          <w:szCs w:val="22"/>
          <w:lang w:val="en-US"/>
        </w:rPr>
        <w:t xml:space="preserve"> of training e.g. foundation pharmacist training, to informal ad hoc </w:t>
      </w:r>
      <w:proofErr w:type="gramStart"/>
      <w:r w:rsidRPr="000C1B09">
        <w:rPr>
          <w:sz w:val="22"/>
          <w:szCs w:val="22"/>
          <w:lang w:val="en-US"/>
        </w:rPr>
        <w:t>clinical teaching</w:t>
      </w:r>
      <w:proofErr w:type="gramEnd"/>
      <w:r w:rsidRPr="000C1B09">
        <w:rPr>
          <w:sz w:val="22"/>
          <w:szCs w:val="22"/>
          <w:lang w:val="en-US"/>
        </w:rPr>
        <w:t xml:space="preserve"> events/updates delivered virtually.</w:t>
      </w:r>
    </w:p>
    <w:p w14:paraId="7C4E7B20" w14:textId="77777777" w:rsidR="000C1B09" w:rsidRPr="000C1B09" w:rsidRDefault="000C1B09" w:rsidP="000C1B09">
      <w:pPr>
        <w:pStyle w:val="ListParagraph"/>
        <w:numPr>
          <w:ilvl w:val="1"/>
          <w:numId w:val="27"/>
        </w:numPr>
        <w:rPr>
          <w:sz w:val="22"/>
          <w:szCs w:val="22"/>
          <w:lang w:val="en-US"/>
        </w:rPr>
      </w:pPr>
      <w:r w:rsidRPr="000C1B09">
        <w:rPr>
          <w:sz w:val="22"/>
          <w:szCs w:val="22"/>
          <w:lang w:val="en-US"/>
        </w:rPr>
        <w:t>Professional leadership and peer support is provided and available irrespective of location of practice ensuring that staff do not feel isolated and they can access support when it is needed.  This is also undertaken proactively ensuring that staff in primary care get the full personal development offer provided by the Trust.</w:t>
      </w:r>
    </w:p>
    <w:p w14:paraId="69D68384" w14:textId="77777777" w:rsidR="000C1B09" w:rsidRPr="000C1B09" w:rsidRDefault="000C1B09" w:rsidP="000C1B09">
      <w:pPr>
        <w:pStyle w:val="ListParagraph"/>
        <w:numPr>
          <w:ilvl w:val="1"/>
          <w:numId w:val="27"/>
        </w:numPr>
        <w:rPr>
          <w:sz w:val="22"/>
          <w:szCs w:val="22"/>
          <w:lang w:val="en-US"/>
        </w:rPr>
      </w:pPr>
      <w:r w:rsidRPr="000C1B09">
        <w:rPr>
          <w:sz w:val="22"/>
          <w:szCs w:val="22"/>
          <w:lang w:val="en-US"/>
        </w:rPr>
        <w:lastRenderedPageBreak/>
        <w:t xml:space="preserve">Trust employed staff working throughout our team have access to Trust corporate services and benefits (payroll, human resources, agenda for </w:t>
      </w:r>
      <w:proofErr w:type="gramStart"/>
      <w:r w:rsidRPr="000C1B09">
        <w:rPr>
          <w:sz w:val="22"/>
          <w:szCs w:val="22"/>
          <w:lang w:val="en-US"/>
        </w:rPr>
        <w:t>change</w:t>
      </w:r>
      <w:proofErr w:type="gramEnd"/>
      <w:r w:rsidRPr="000C1B09">
        <w:rPr>
          <w:sz w:val="22"/>
          <w:szCs w:val="22"/>
          <w:lang w:val="en-US"/>
        </w:rPr>
        <w:t xml:space="preserve"> terms and conditions, etc.).  This provides a greater level of security and stability </w:t>
      </w:r>
      <w:proofErr w:type="gramStart"/>
      <w:r w:rsidRPr="000C1B09">
        <w:rPr>
          <w:sz w:val="22"/>
          <w:szCs w:val="22"/>
          <w:lang w:val="en-US"/>
        </w:rPr>
        <w:t>to</w:t>
      </w:r>
      <w:proofErr w:type="gramEnd"/>
      <w:r w:rsidRPr="000C1B09">
        <w:rPr>
          <w:sz w:val="22"/>
          <w:szCs w:val="22"/>
          <w:lang w:val="en-US"/>
        </w:rPr>
        <w:t xml:space="preserve"> our </w:t>
      </w:r>
      <w:proofErr w:type="gramStart"/>
      <w:r w:rsidRPr="000C1B09">
        <w:rPr>
          <w:sz w:val="22"/>
          <w:szCs w:val="22"/>
          <w:lang w:val="en-US"/>
        </w:rPr>
        <w:t>staff</w:t>
      </w:r>
      <w:proofErr w:type="gramEnd"/>
      <w:r w:rsidRPr="000C1B09">
        <w:rPr>
          <w:sz w:val="22"/>
          <w:szCs w:val="22"/>
          <w:lang w:val="en-US"/>
        </w:rPr>
        <w:t xml:space="preserve"> which might otherwise not be possible.</w:t>
      </w:r>
    </w:p>
    <w:p w14:paraId="08005C85" w14:textId="00B1F143" w:rsidR="000C1B09" w:rsidRPr="000C1B09" w:rsidRDefault="000C1B09" w:rsidP="000C1B09">
      <w:pPr>
        <w:pStyle w:val="ListParagraph"/>
        <w:numPr>
          <w:ilvl w:val="1"/>
          <w:numId w:val="27"/>
        </w:numPr>
        <w:rPr>
          <w:sz w:val="22"/>
          <w:szCs w:val="22"/>
          <w:lang w:val="en-US"/>
        </w:rPr>
      </w:pPr>
      <w:r w:rsidRPr="000C1B09">
        <w:rPr>
          <w:sz w:val="22"/>
          <w:szCs w:val="22"/>
          <w:lang w:val="en-US"/>
        </w:rPr>
        <w:t xml:space="preserve">With all the available support outlined above, our staff have greater confidence to work autonomously and typically take on more advanced responsibilities within their general practice </w:t>
      </w:r>
      <w:proofErr w:type="gramStart"/>
      <w:r w:rsidRPr="000C1B09">
        <w:rPr>
          <w:sz w:val="22"/>
          <w:szCs w:val="22"/>
          <w:lang w:val="en-US"/>
        </w:rPr>
        <w:t>roles</w:t>
      </w:r>
      <w:proofErr w:type="gramEnd"/>
      <w:r w:rsidRPr="000C1B09">
        <w:rPr>
          <w:sz w:val="22"/>
          <w:szCs w:val="22"/>
          <w:lang w:val="en-US"/>
        </w:rPr>
        <w:t xml:space="preserve"> which adds greater value to their contribution.</w:t>
      </w:r>
    </w:p>
    <w:p w14:paraId="10EA0328" w14:textId="77777777" w:rsidR="000C1B09" w:rsidRPr="000C1B09" w:rsidRDefault="000C1B09" w:rsidP="000C1B09">
      <w:pPr>
        <w:rPr>
          <w:sz w:val="22"/>
          <w:szCs w:val="22"/>
          <w:lang w:val="en-US"/>
        </w:rPr>
      </w:pPr>
      <w:r w:rsidRPr="000C1B09">
        <w:rPr>
          <w:sz w:val="22"/>
          <w:szCs w:val="22"/>
          <w:lang w:val="en-US"/>
        </w:rPr>
        <w:t>Community services/managing care at home</w:t>
      </w:r>
    </w:p>
    <w:p w14:paraId="7C87C8C7" w14:textId="77777777" w:rsidR="000C1B09" w:rsidRPr="000C1B09" w:rsidRDefault="000C1B09" w:rsidP="000C1B09">
      <w:pPr>
        <w:pStyle w:val="ListParagraph"/>
        <w:numPr>
          <w:ilvl w:val="0"/>
          <w:numId w:val="27"/>
        </w:numPr>
        <w:rPr>
          <w:sz w:val="22"/>
          <w:szCs w:val="22"/>
          <w:lang w:val="en-US"/>
        </w:rPr>
      </w:pPr>
      <w:r w:rsidRPr="000C1B09">
        <w:rPr>
          <w:sz w:val="22"/>
          <w:szCs w:val="22"/>
          <w:lang w:val="en-US"/>
        </w:rPr>
        <w:t>Pharmacists and pharmacy technicians working in our integrated team also provide support to the Trust’s community services service, supporting frail and elderly patients in care homes and at home, delivering holistic, patient-</w:t>
      </w:r>
      <w:proofErr w:type="spellStart"/>
      <w:r w:rsidRPr="000C1B09">
        <w:rPr>
          <w:sz w:val="22"/>
          <w:szCs w:val="22"/>
          <w:lang w:val="en-US"/>
        </w:rPr>
        <w:t>centred</w:t>
      </w:r>
      <w:proofErr w:type="spellEnd"/>
      <w:r w:rsidRPr="000C1B09">
        <w:rPr>
          <w:sz w:val="22"/>
          <w:szCs w:val="22"/>
          <w:lang w:val="en-US"/>
        </w:rPr>
        <w:t xml:space="preserve"> care. All the benefits outlined for primary care/GP practice-based staff apply to these settings too.  Furthermore, through collaboration with hospital staff, community nurses, GPs, community pharmacy and voluntary </w:t>
      </w:r>
      <w:proofErr w:type="spellStart"/>
      <w:r w:rsidRPr="000C1B09">
        <w:rPr>
          <w:sz w:val="22"/>
          <w:szCs w:val="22"/>
          <w:lang w:val="en-US"/>
        </w:rPr>
        <w:t>organisations</w:t>
      </w:r>
      <w:proofErr w:type="spellEnd"/>
      <w:r w:rsidRPr="000C1B09">
        <w:rPr>
          <w:sz w:val="22"/>
          <w:szCs w:val="22"/>
          <w:lang w:val="en-US"/>
        </w:rPr>
        <w:t>, staff helpfully act across a bridge between clinical and social care providers.  This provides greater continuity and clarity for patients in what can otherwise be a very complex and confusing environment.</w:t>
      </w:r>
    </w:p>
    <w:p w14:paraId="13829BDA" w14:textId="1A1D2469" w:rsidR="000C1B09" w:rsidRPr="000C1B09" w:rsidRDefault="000C1B09" w:rsidP="000C1B09">
      <w:pPr>
        <w:pStyle w:val="ListParagraph"/>
        <w:numPr>
          <w:ilvl w:val="0"/>
          <w:numId w:val="27"/>
        </w:numPr>
        <w:rPr>
          <w:sz w:val="22"/>
          <w:szCs w:val="22"/>
          <w:lang w:val="en-US"/>
        </w:rPr>
      </w:pPr>
      <w:r w:rsidRPr="000C1B09">
        <w:rPr>
          <w:sz w:val="22"/>
          <w:szCs w:val="22"/>
          <w:lang w:val="en-US"/>
        </w:rPr>
        <w:t xml:space="preserve">Virtual wards have been developed successfully as an extension of hospital clinical teams and community services colleagues all belonging to the same clinical family and working closely together.  Our integrated pharmacy team has been intimately involved from the </w:t>
      </w:r>
      <w:proofErr w:type="gramStart"/>
      <w:r w:rsidRPr="000C1B09">
        <w:rPr>
          <w:sz w:val="22"/>
          <w:szCs w:val="22"/>
          <w:lang w:val="en-US"/>
        </w:rPr>
        <w:t>outset</w:t>
      </w:r>
      <w:proofErr w:type="gramEnd"/>
      <w:r w:rsidRPr="000C1B09">
        <w:rPr>
          <w:sz w:val="22"/>
          <w:szCs w:val="22"/>
          <w:lang w:val="en-US"/>
        </w:rPr>
        <w:t xml:space="preserve"> and this has been excellent in ensuring the development and delivery of services for our patients in terms of continuity, quality and safety.</w:t>
      </w:r>
    </w:p>
    <w:p w14:paraId="7CC3136D" w14:textId="77777777" w:rsidR="000C1B09" w:rsidRPr="000C1B09" w:rsidRDefault="000C1B09" w:rsidP="000C1B09">
      <w:pPr>
        <w:rPr>
          <w:b/>
          <w:bCs/>
          <w:i/>
          <w:iCs/>
          <w:sz w:val="22"/>
          <w:szCs w:val="22"/>
          <w:lang w:val="en-US"/>
        </w:rPr>
      </w:pPr>
      <w:r w:rsidRPr="000C1B09">
        <w:rPr>
          <w:sz w:val="22"/>
          <w:szCs w:val="22"/>
          <w:lang w:val="en-US"/>
        </w:rPr>
        <w:t>Summary</w:t>
      </w:r>
    </w:p>
    <w:p w14:paraId="18B3297C" w14:textId="0D3D1E60" w:rsidR="000C1B09" w:rsidRPr="000C1B09" w:rsidRDefault="000C1B09" w:rsidP="000C1B09">
      <w:pPr>
        <w:rPr>
          <w:sz w:val="22"/>
          <w:szCs w:val="22"/>
          <w:lang w:val="en-US"/>
        </w:rPr>
      </w:pPr>
      <w:r w:rsidRPr="000C1B09">
        <w:rPr>
          <w:sz w:val="22"/>
          <w:szCs w:val="22"/>
          <w:lang w:val="en-US"/>
        </w:rPr>
        <w:t xml:space="preserve">Delivering an integrated pharmacy service does come with the challenges associated with increased scale and complexity.  However, the advantages to the safety, quality and experience of care provided to our patients, the opportunities given to our staff and the benefits to the system overall are significant and easily </w:t>
      </w:r>
      <w:proofErr w:type="gramStart"/>
      <w:r w:rsidRPr="000C1B09">
        <w:rPr>
          <w:sz w:val="22"/>
          <w:szCs w:val="22"/>
          <w:lang w:val="en-US"/>
        </w:rPr>
        <w:t>justifies</w:t>
      </w:r>
      <w:proofErr w:type="gramEnd"/>
      <w:r w:rsidRPr="000C1B09">
        <w:rPr>
          <w:sz w:val="22"/>
          <w:szCs w:val="22"/>
          <w:lang w:val="en-US"/>
        </w:rPr>
        <w:t xml:space="preserve"> the leadership effort necessary to manage this service.</w:t>
      </w:r>
    </w:p>
    <w:p w14:paraId="5F9630FE" w14:textId="2C4B3A8B" w:rsidR="000C1B09" w:rsidRDefault="000C1B09" w:rsidP="2776E594">
      <w:pPr>
        <w:pStyle w:val="Heading2"/>
      </w:pPr>
    </w:p>
    <w:p w14:paraId="3806C7B3" w14:textId="6F6B3B0C" w:rsidR="00C53C19" w:rsidRPr="00C53C19" w:rsidRDefault="3EB492EF" w:rsidP="3EB492EF">
      <w:pPr>
        <w:pStyle w:val="Heading1"/>
        <w:numPr>
          <w:ilvl w:val="0"/>
          <w:numId w:val="2"/>
        </w:numPr>
      </w:pPr>
      <w:bookmarkStart w:id="13" w:name="_Toc213413561"/>
      <w:r>
        <w:t>Analogue to Digital:</w:t>
      </w:r>
      <w:bookmarkEnd w:id="13"/>
    </w:p>
    <w:p w14:paraId="48A212C0" w14:textId="71B02358" w:rsidR="00C53C19" w:rsidRDefault="3EB492EF" w:rsidP="3EB492EF">
      <w:pPr>
        <w:pStyle w:val="Heading2"/>
      </w:pPr>
      <w:bookmarkStart w:id="14" w:name="_Toc213413562"/>
      <w:r>
        <w:t>Example 2.1: Clinical homecare</w:t>
      </w:r>
      <w:bookmarkEnd w:id="14"/>
    </w:p>
    <w:p w14:paraId="56D33E4C" w14:textId="01C61C62" w:rsidR="00C53C19" w:rsidRDefault="45C567F5" w:rsidP="00424A94">
      <w:pPr>
        <w:rPr>
          <w:sz w:val="22"/>
          <w:szCs w:val="22"/>
        </w:rPr>
      </w:pPr>
      <w:r w:rsidRPr="45C567F5">
        <w:rPr>
          <w:sz w:val="22"/>
          <w:szCs w:val="22"/>
        </w:rPr>
        <w:t xml:space="preserve">Clinical homecare service from one provider includes access to their Intouch App, which allows patients to arrange their deliveries and record medication adherence. There is evidence of improved Medicine Possession Ratios. </w:t>
      </w:r>
    </w:p>
    <w:p w14:paraId="149E895A" w14:textId="132734B5" w:rsidR="00424A94" w:rsidRDefault="45C567F5" w:rsidP="00424A94">
      <w:pPr>
        <w:rPr>
          <w:sz w:val="22"/>
          <w:szCs w:val="22"/>
        </w:rPr>
      </w:pPr>
      <w:r w:rsidRPr="45C567F5">
        <w:rPr>
          <w:sz w:val="22"/>
          <w:szCs w:val="22"/>
        </w:rPr>
        <w:t>The clinical homecare service also has a Blood Test Reminder Service, where patients are notified that they require a blood test before their clinical team can write their next prescription. This has seen a 30% increase in prescriptions being received and supplied in time for the next dose.</w:t>
      </w:r>
    </w:p>
    <w:p w14:paraId="078EC5E3" w14:textId="26546B9F" w:rsidR="00E40BEF" w:rsidRDefault="00E40BEF" w:rsidP="00424A94">
      <w:pPr>
        <w:rPr>
          <w:sz w:val="22"/>
          <w:szCs w:val="22"/>
        </w:rPr>
      </w:pPr>
      <w:r w:rsidRPr="00E40BEF">
        <w:rPr>
          <w:sz w:val="22"/>
          <w:szCs w:val="22"/>
        </w:rPr>
        <w:t>NHMC homecare team funding model includes a breakdown of the necessary pharmacy team.</w:t>
      </w:r>
    </w:p>
    <w:p w14:paraId="5F4A7E27" w14:textId="176B0CD8" w:rsidR="005B48AD" w:rsidRPr="005B48AD" w:rsidRDefault="45C567F5" w:rsidP="005B48AD">
      <w:pPr>
        <w:rPr>
          <w:sz w:val="22"/>
          <w:szCs w:val="22"/>
        </w:rPr>
      </w:pPr>
      <w:r w:rsidRPr="45C567F5">
        <w:rPr>
          <w:sz w:val="22"/>
          <w:szCs w:val="22"/>
        </w:rPr>
        <w:lastRenderedPageBreak/>
        <w:t>Recruitment is a problem due to a lack of funding. The digital initiatives reduce the need for human intervention and so go some way to support workforce planning.</w:t>
      </w:r>
    </w:p>
    <w:p w14:paraId="0327E26F" w14:textId="77777777" w:rsidR="005B48AD" w:rsidRDefault="005B48AD" w:rsidP="00424A94">
      <w:pPr>
        <w:rPr>
          <w:sz w:val="22"/>
          <w:szCs w:val="22"/>
        </w:rPr>
      </w:pPr>
    </w:p>
    <w:p w14:paraId="73A31548" w14:textId="5E80A675" w:rsidR="00C53C19" w:rsidRPr="00F843DA" w:rsidRDefault="3EB492EF" w:rsidP="3EB492EF">
      <w:pPr>
        <w:pStyle w:val="Heading2"/>
      </w:pPr>
      <w:bookmarkStart w:id="15" w:name="_Toc213413563"/>
      <w:r>
        <w:t>Example 2.2: Neurology services</w:t>
      </w:r>
      <w:bookmarkEnd w:id="15"/>
      <w:r>
        <w:t xml:space="preserve"> </w:t>
      </w:r>
    </w:p>
    <w:p w14:paraId="037FF57E" w14:textId="1D930B19" w:rsidR="00C53C19" w:rsidRDefault="45C567F5" w:rsidP="00424A94">
      <w:pPr>
        <w:rPr>
          <w:sz w:val="22"/>
          <w:szCs w:val="22"/>
        </w:rPr>
      </w:pPr>
      <w:r w:rsidRPr="45C567F5">
        <w:rPr>
          <w:sz w:val="22"/>
          <w:szCs w:val="22"/>
        </w:rPr>
        <w:t xml:space="preserve">A neurology hospital team is developing the patient EPR app to communicate across a range of issues. Advising on blood test monitoring, ordering repeat prescription requests, headache diaries, disease activity scores, PROMS </w:t>
      </w:r>
      <w:proofErr w:type="gramStart"/>
      <w:r w:rsidRPr="45C567F5">
        <w:rPr>
          <w:sz w:val="22"/>
          <w:szCs w:val="22"/>
        </w:rPr>
        <w:t>etc .</w:t>
      </w:r>
      <w:proofErr w:type="gramEnd"/>
      <w:r w:rsidRPr="45C567F5">
        <w:rPr>
          <w:sz w:val="22"/>
          <w:szCs w:val="22"/>
        </w:rPr>
        <w:t xml:space="preserve"> They are also developing pre appointment questionnaires for MS patients (called My MS Agenda) which allows patients to tell them what they want to talk about ahead of their appointment. The vision would be to make sure that the appointment is then scheduled with the most appropriate HCP. Eg physio for spasticity, pharmacist for medication.</w:t>
      </w:r>
    </w:p>
    <w:p w14:paraId="3175FF66" w14:textId="7E400530" w:rsidR="004409B7" w:rsidRDefault="45C567F5" w:rsidP="00424A94">
      <w:pPr>
        <w:rPr>
          <w:sz w:val="22"/>
          <w:szCs w:val="22"/>
        </w:rPr>
      </w:pPr>
      <w:r w:rsidRPr="45C567F5">
        <w:rPr>
          <w:sz w:val="22"/>
          <w:szCs w:val="22"/>
        </w:rPr>
        <w:t>Skill mix within the team consists of specialist pharmacists, specialist nurses and local phlebotomy.</w:t>
      </w:r>
    </w:p>
    <w:p w14:paraId="0E5C6FB4" w14:textId="5A41BFDC" w:rsidR="005B48AD" w:rsidRDefault="45C567F5" w:rsidP="00424A94">
      <w:pPr>
        <w:rPr>
          <w:sz w:val="22"/>
          <w:szCs w:val="22"/>
        </w:rPr>
      </w:pPr>
      <w:r w:rsidRPr="45C567F5">
        <w:rPr>
          <w:sz w:val="22"/>
          <w:szCs w:val="22"/>
        </w:rPr>
        <w:t>By developing a consultant pharmacist list in neurology, they were able to drive regional service development in neurology.</w:t>
      </w:r>
    </w:p>
    <w:p w14:paraId="2CE0F3DF" w14:textId="77777777" w:rsidR="004544AC" w:rsidRDefault="00C53C19" w:rsidP="00424A94">
      <w:pPr>
        <w:rPr>
          <w:sz w:val="22"/>
          <w:szCs w:val="22"/>
        </w:rPr>
      </w:pPr>
      <w:r>
        <w:rPr>
          <w:sz w:val="22"/>
          <w:szCs w:val="22"/>
        </w:rPr>
        <w:t xml:space="preserve"> </w:t>
      </w:r>
    </w:p>
    <w:p w14:paraId="4697004C" w14:textId="52924CA7" w:rsidR="00C53C19" w:rsidRPr="00F843DA" w:rsidRDefault="3EB492EF" w:rsidP="3EB492EF">
      <w:pPr>
        <w:pStyle w:val="Heading2"/>
      </w:pPr>
      <w:bookmarkStart w:id="16" w:name="_Toc213413564"/>
      <w:r>
        <w:t>Example 2.3: Use of technology in general practice</w:t>
      </w:r>
      <w:bookmarkEnd w:id="16"/>
    </w:p>
    <w:p w14:paraId="5B4D9080" w14:textId="0DE74563" w:rsidR="00C53C19" w:rsidRDefault="45C567F5" w:rsidP="00424A94">
      <w:pPr>
        <w:rPr>
          <w:sz w:val="22"/>
          <w:szCs w:val="22"/>
        </w:rPr>
      </w:pPr>
      <w:r w:rsidRPr="45C567F5">
        <w:rPr>
          <w:sz w:val="22"/>
          <w:szCs w:val="22"/>
        </w:rPr>
        <w:t xml:space="preserve">There has been an increasing acceptance and reliance on SMS messaging platforms in general practice for contacting patients requesting or giving information. Many patients interact well with the </w:t>
      </w:r>
      <w:proofErr w:type="spellStart"/>
      <w:r w:rsidRPr="45C567F5">
        <w:rPr>
          <w:sz w:val="22"/>
          <w:szCs w:val="22"/>
        </w:rPr>
        <w:t>Accurx</w:t>
      </w:r>
      <w:proofErr w:type="spellEnd"/>
      <w:r w:rsidRPr="45C567F5">
        <w:rPr>
          <w:sz w:val="22"/>
          <w:szCs w:val="22"/>
        </w:rPr>
        <w:t xml:space="preserve"> system. It saves clinician and administrative staff time, as well as offering convenience for patients. Messages can be scheduled to send </w:t>
      </w:r>
      <w:proofErr w:type="gramStart"/>
      <w:r w:rsidRPr="45C567F5">
        <w:rPr>
          <w:sz w:val="22"/>
          <w:szCs w:val="22"/>
        </w:rPr>
        <w:t>at a later date</w:t>
      </w:r>
      <w:proofErr w:type="gramEnd"/>
      <w:r w:rsidRPr="45C567F5">
        <w:rPr>
          <w:sz w:val="22"/>
          <w:szCs w:val="22"/>
        </w:rPr>
        <w:t xml:space="preserve"> where appropriate, and it can be set to receive replies as well. Use of the NHS app is increasing, patients are using it to see their GP consultation record, access letters and hospital appointments. This saves calls or visits to the surgery to request information or updates.</w:t>
      </w:r>
    </w:p>
    <w:p w14:paraId="063193C8" w14:textId="270FD6F2" w:rsidR="00C53C19" w:rsidRDefault="00C53C19" w:rsidP="00C53C19">
      <w:pPr>
        <w:rPr>
          <w:sz w:val="22"/>
          <w:szCs w:val="22"/>
        </w:rPr>
      </w:pPr>
      <w:r w:rsidRPr="00C53C19">
        <w:rPr>
          <w:sz w:val="22"/>
          <w:szCs w:val="22"/>
        </w:rPr>
        <w:t>Utilising searching within GP systems to identify and prioritise patients according to clinical need, risk/safety and contract requirements.</w:t>
      </w:r>
      <w:r w:rsidR="00F843DA">
        <w:rPr>
          <w:sz w:val="22"/>
          <w:szCs w:val="22"/>
        </w:rPr>
        <w:t xml:space="preserve"> And u</w:t>
      </w:r>
      <w:r w:rsidRPr="00C53C19">
        <w:rPr>
          <w:sz w:val="22"/>
          <w:szCs w:val="22"/>
        </w:rPr>
        <w:t>tilising online MDTs between primary and secondary care to aid integration of services, upskill primary care colleagues and ultimately resolve patient queries efficiently and effectively.</w:t>
      </w:r>
    </w:p>
    <w:p w14:paraId="5CE6C431" w14:textId="5F5836F2" w:rsidR="005B48AD" w:rsidRPr="005B48AD" w:rsidRDefault="005B48AD" w:rsidP="005B48AD">
      <w:pPr>
        <w:rPr>
          <w:sz w:val="22"/>
          <w:szCs w:val="22"/>
        </w:rPr>
      </w:pPr>
      <w:r w:rsidRPr="005B48AD">
        <w:rPr>
          <w:sz w:val="22"/>
          <w:szCs w:val="22"/>
        </w:rPr>
        <w:t xml:space="preserve">The library services and Digital Angels can help people with the NHS app. </w:t>
      </w:r>
      <w:r>
        <w:rPr>
          <w:sz w:val="22"/>
          <w:szCs w:val="22"/>
        </w:rPr>
        <w:t>C</w:t>
      </w:r>
      <w:r w:rsidRPr="005B48AD">
        <w:rPr>
          <w:sz w:val="22"/>
          <w:szCs w:val="22"/>
        </w:rPr>
        <w:t xml:space="preserve">linicians </w:t>
      </w:r>
      <w:r>
        <w:rPr>
          <w:sz w:val="22"/>
          <w:szCs w:val="22"/>
        </w:rPr>
        <w:t xml:space="preserve">and </w:t>
      </w:r>
      <w:r w:rsidRPr="005B48AD">
        <w:rPr>
          <w:sz w:val="22"/>
          <w:szCs w:val="22"/>
        </w:rPr>
        <w:t xml:space="preserve">surgery staff </w:t>
      </w:r>
      <w:r>
        <w:rPr>
          <w:sz w:val="22"/>
          <w:szCs w:val="22"/>
        </w:rPr>
        <w:t xml:space="preserve">need to </w:t>
      </w:r>
      <w:r w:rsidRPr="005B48AD">
        <w:rPr>
          <w:sz w:val="22"/>
          <w:szCs w:val="22"/>
        </w:rPr>
        <w:t xml:space="preserve">have the appropriate knowledge to help and support patients in using digital solutions. The PCN Digital Leads (where in post) could advise on accessing the right support, and the Training Hub could offer webinars or short courses to help surgery staff at all levels to use digital tools effectively. </w:t>
      </w:r>
    </w:p>
    <w:p w14:paraId="1C016784" w14:textId="409A8014" w:rsidR="005B48AD" w:rsidRPr="005B48AD" w:rsidRDefault="756A7593" w:rsidP="005B48AD">
      <w:pPr>
        <w:rPr>
          <w:sz w:val="22"/>
          <w:szCs w:val="22"/>
        </w:rPr>
      </w:pPr>
      <w:r w:rsidRPr="756A7593">
        <w:rPr>
          <w:sz w:val="22"/>
          <w:szCs w:val="22"/>
        </w:rPr>
        <w:t xml:space="preserve">With </w:t>
      </w:r>
      <w:proofErr w:type="spellStart"/>
      <w:r w:rsidRPr="756A7593">
        <w:rPr>
          <w:sz w:val="22"/>
          <w:szCs w:val="22"/>
        </w:rPr>
        <w:t>Accurx</w:t>
      </w:r>
      <w:proofErr w:type="spellEnd"/>
      <w:r w:rsidRPr="756A7593">
        <w:rPr>
          <w:sz w:val="22"/>
          <w:szCs w:val="22"/>
        </w:rPr>
        <w:t xml:space="preserve"> video calls, it does not seem to be utilised as much as initially predicted. This could be due to a lack of technical knowledge of how to do this, availability of webcams in surgeries as not all PCs have them, and perhaps a lack of clinician skill and ability in supporting patients to access a video call. There could be a pathway designed in surgeries for the admin staff to be a video call champion and help patients to know what to do to connect to video calls, ahead of their appointment slot. Obviously, there are some patients who do not have suitable mobile </w:t>
      </w:r>
      <w:r w:rsidRPr="756A7593">
        <w:rPr>
          <w:sz w:val="22"/>
          <w:szCs w:val="22"/>
        </w:rPr>
        <w:lastRenderedPageBreak/>
        <w:t xml:space="preserve">devices to access this route, and they are still to be offered face to face or telephone appointments to ensure equity of access. </w:t>
      </w:r>
    </w:p>
    <w:p w14:paraId="7385124E" w14:textId="77777777" w:rsidR="005B48AD" w:rsidRDefault="005B48AD" w:rsidP="00C53C19">
      <w:pPr>
        <w:rPr>
          <w:sz w:val="22"/>
          <w:szCs w:val="22"/>
        </w:rPr>
      </w:pPr>
    </w:p>
    <w:p w14:paraId="4C017531" w14:textId="1B960A79" w:rsidR="00F843DA" w:rsidRPr="00F843DA" w:rsidRDefault="3EB492EF" w:rsidP="3EB492EF">
      <w:pPr>
        <w:pStyle w:val="Heading2"/>
      </w:pPr>
      <w:bookmarkStart w:id="17" w:name="_Toc213413565"/>
      <w:r>
        <w:t>Example 2.4: Virtual Wards</w:t>
      </w:r>
      <w:bookmarkEnd w:id="17"/>
    </w:p>
    <w:p w14:paraId="6DFD99CD" w14:textId="4F884BA7" w:rsidR="00F843DA" w:rsidRPr="00C53C19" w:rsidRDefault="0F85CA19" w:rsidP="00C53C19">
      <w:pPr>
        <w:rPr>
          <w:sz w:val="22"/>
          <w:szCs w:val="22"/>
        </w:rPr>
      </w:pPr>
      <w:r w:rsidRPr="0F85CA19">
        <w:rPr>
          <w:sz w:val="22"/>
          <w:szCs w:val="22"/>
        </w:rPr>
        <w:t>A pharmacy service in Sussex has been implemented to provide high quality pharmacy support to patients being cared for on their virtual ward. The virtual ward uses wearable devices to monitor patients in their own home. This technology has been utilised to monitor patients after changes have been made to their medication. Video calling has also been used in this service to communicate with patients both in the medicines reconciliation process and when explaining medication changes.</w:t>
      </w:r>
    </w:p>
    <w:p w14:paraId="60B8B121" w14:textId="21C7D174" w:rsidR="0F85CA19" w:rsidRDefault="0F85CA19" w:rsidP="0F85CA19">
      <w:pPr>
        <w:rPr>
          <w:b/>
          <w:bCs/>
          <w:i/>
          <w:iCs/>
          <w:sz w:val="22"/>
          <w:szCs w:val="22"/>
        </w:rPr>
      </w:pPr>
    </w:p>
    <w:p w14:paraId="53C92000" w14:textId="7FEEF696" w:rsidR="0F85CA19" w:rsidRDefault="3EB492EF" w:rsidP="3EB492EF">
      <w:pPr>
        <w:pStyle w:val="Heading2"/>
      </w:pPr>
      <w:bookmarkStart w:id="18" w:name="_Toc213413566"/>
      <w:r>
        <w:t>Example 2.5: Electronic Prescribing and Medicines Administration (EPMA) systems</w:t>
      </w:r>
      <w:bookmarkEnd w:id="18"/>
    </w:p>
    <w:p w14:paraId="5D020530" w14:textId="005651CB" w:rsidR="0F85CA19" w:rsidRDefault="756A7593" w:rsidP="756A7593">
      <w:pPr>
        <w:rPr>
          <w:sz w:val="22"/>
          <w:szCs w:val="22"/>
        </w:rPr>
      </w:pPr>
      <w:r w:rsidRPr="756A7593">
        <w:rPr>
          <w:sz w:val="22"/>
          <w:szCs w:val="22"/>
        </w:rPr>
        <w:t>EPMA systems should be based on BNFC standards and account for child anthropometry and condition. Errors have been made due to EPMA systems not being suitable for paediatric prescribing and will continue until systems are consistently built and built based on paediatric practice and continually updated. Evidence underscores that errors have been made, and will continue to be made, until EPMA systems are consistently built, maintained, and updated to reflect UK-specific paediatric practice. (44-47).</w:t>
      </w:r>
    </w:p>
    <w:p w14:paraId="16779BD8" w14:textId="7DF2F80C" w:rsidR="52EDEFB2" w:rsidRDefault="52EDEFB2" w:rsidP="52EDEFB2">
      <w:pPr>
        <w:rPr>
          <w:sz w:val="22"/>
          <w:szCs w:val="22"/>
        </w:rPr>
      </w:pPr>
      <w:r w:rsidRPr="52EDEFB2">
        <w:rPr>
          <w:sz w:val="22"/>
          <w:szCs w:val="22"/>
        </w:rPr>
        <w:t>With EPMA becoming standard, it is essential that real-life data on medicines use be aggregated to provide long-term evidence. This supports AI-driven data models and national evidence platforms. The use of artificial intelligence (AI) and advanced clinical decision support (CDS) technologies offers significant potential to enhance the safety and efficiency of paediatric prescribing and medicines optimisation. Current evidence demonstrates that well-designed, AI-enabled systems can substantially reduce dosing errors and improve workflow, particularly when integrated with authoritative references such as the British National Formulary for Children (BNFC).</w:t>
      </w:r>
    </w:p>
    <w:p w14:paraId="17585871" w14:textId="2CA4FE4F" w:rsidR="0F85CA19" w:rsidRDefault="0F85CA19" w:rsidP="756A7593">
      <w:pPr>
        <w:rPr>
          <w:sz w:val="22"/>
          <w:szCs w:val="22"/>
        </w:rPr>
      </w:pPr>
    </w:p>
    <w:p w14:paraId="72B0CA87" w14:textId="52696007" w:rsidR="756A7593" w:rsidRDefault="3EB492EF" w:rsidP="3EB492EF">
      <w:pPr>
        <w:pStyle w:val="Heading2"/>
      </w:pPr>
      <w:bookmarkStart w:id="19" w:name="_Toc213413567"/>
      <w:r>
        <w:t>Example 2.6: 3D printing</w:t>
      </w:r>
      <w:bookmarkEnd w:id="19"/>
    </w:p>
    <w:p w14:paraId="759199A7" w14:textId="2450FFD5" w:rsidR="756A7593" w:rsidRDefault="756A7593" w:rsidP="756A7593">
      <w:pPr>
        <w:rPr>
          <w:sz w:val="22"/>
          <w:szCs w:val="22"/>
        </w:rPr>
      </w:pPr>
      <w:r w:rsidRPr="756A7593">
        <w:rPr>
          <w:sz w:val="22"/>
          <w:szCs w:val="22"/>
        </w:rPr>
        <w:t>Emerging technologies such as three-dimensional (3D) printing are enabling the manufacture of personalised medicine doses, offering precise control over drug quantity, shape, taste, and release profile. This capability is particularly valuable in paediatrics, where individualised dosing is essential. Ensuring the NHS is prepared to adopt these technologies will be critical to realising their clinical and operational benefit.</w:t>
      </w:r>
    </w:p>
    <w:p w14:paraId="6E298458" w14:textId="38D0BFB5" w:rsidR="756A7593" w:rsidRDefault="756A7593" w:rsidP="756A7593">
      <w:pPr>
        <w:rPr>
          <w:sz w:val="22"/>
          <w:szCs w:val="22"/>
        </w:rPr>
      </w:pPr>
      <w:r w:rsidRPr="756A7593">
        <w:rPr>
          <w:sz w:val="22"/>
          <w:szCs w:val="22"/>
        </w:rPr>
        <w:t>Evidence supports the feasibility and acceptability of 3D printing in paediatric care. (48-53)</w:t>
      </w:r>
    </w:p>
    <w:p w14:paraId="7448730C" w14:textId="70259713" w:rsidR="756A7593" w:rsidRDefault="03FDC5FB" w:rsidP="756A7593">
      <w:pPr>
        <w:rPr>
          <w:sz w:val="22"/>
          <w:szCs w:val="22"/>
        </w:rPr>
      </w:pPr>
      <w:r w:rsidRPr="03FDC5FB">
        <w:rPr>
          <w:sz w:val="22"/>
          <w:szCs w:val="22"/>
        </w:rPr>
        <w:t xml:space="preserve">Strategic investment, regulatory clarity, and cross-sector collaboration will be essential for its successful adoption across the NHS. </w:t>
      </w:r>
    </w:p>
    <w:p w14:paraId="1E5FD180" w14:textId="071E7E3C" w:rsidR="35532FD0" w:rsidRDefault="35532FD0" w:rsidP="35532FD0">
      <w:pPr>
        <w:rPr>
          <w:sz w:val="22"/>
          <w:szCs w:val="22"/>
        </w:rPr>
      </w:pPr>
    </w:p>
    <w:p w14:paraId="6ED561DC" w14:textId="37F7B5AA" w:rsidR="00C53C19" w:rsidRPr="00F843DA" w:rsidRDefault="3EB492EF" w:rsidP="3EB492EF">
      <w:pPr>
        <w:pStyle w:val="Heading2"/>
      </w:pPr>
      <w:bookmarkStart w:id="20" w:name="_Toc213413568"/>
      <w:r>
        <w:lastRenderedPageBreak/>
        <w:t>Example 2.7: Cloud based systems in community pharmacy</w:t>
      </w:r>
      <w:bookmarkEnd w:id="20"/>
    </w:p>
    <w:p w14:paraId="27C9D0AC" w14:textId="2BEF99A2" w:rsidR="00F843DA" w:rsidRDefault="26256431" w:rsidP="26256431">
      <w:pPr>
        <w:rPr>
          <w:sz w:val="22"/>
          <w:szCs w:val="22"/>
        </w:rPr>
      </w:pPr>
      <w:r w:rsidRPr="26256431">
        <w:rPr>
          <w:sz w:val="22"/>
          <w:szCs w:val="22"/>
        </w:rPr>
        <w:t xml:space="preserve">The introduction of </w:t>
      </w:r>
      <w:r w:rsidRPr="26256431">
        <w:rPr>
          <w:rFonts w:ascii="Aptos" w:eastAsia="Aptos" w:hAnsi="Aptos"/>
          <w:sz w:val="22"/>
          <w:szCs w:val="22"/>
        </w:rPr>
        <w:t xml:space="preserve">cloud-based Patient Medication Record (PMR) operating systems in UK pharmacies </w:t>
      </w:r>
      <w:r w:rsidRPr="26256431">
        <w:rPr>
          <w:sz w:val="22"/>
          <w:szCs w:val="22"/>
        </w:rPr>
        <w:t>has been very beneficial in keeping track of patient preferences and allergies</w:t>
      </w:r>
      <w:r w:rsidRPr="26256431">
        <w:rPr>
          <w:rFonts w:ascii="Aptos" w:eastAsia="Aptos" w:hAnsi="Aptos"/>
          <w:sz w:val="22"/>
          <w:szCs w:val="22"/>
        </w:rPr>
        <w:t>. Such systems are designed to manage end-to-end pharmacy operations, streamline workflows, improve efficiency, enhance safety, and free up pharmacists' time for patient-focused clinical services</w:t>
      </w:r>
      <w:r w:rsidRPr="26256431">
        <w:rPr>
          <w:sz w:val="22"/>
          <w:szCs w:val="22"/>
        </w:rPr>
        <w:t xml:space="preserve">. AI checking features also help when the accuracy checking technician is busy and the pharmacist is in consultation as it helps to keep the flow of prescriptions going. This is very important in the pharmacies who have high volumes of prescriptions. </w:t>
      </w:r>
    </w:p>
    <w:p w14:paraId="565D44AB" w14:textId="3FB9CFBD" w:rsidR="004409B7" w:rsidRDefault="004409B7" w:rsidP="00424A94">
      <w:pPr>
        <w:rPr>
          <w:sz w:val="22"/>
          <w:szCs w:val="22"/>
        </w:rPr>
      </w:pPr>
      <w:r>
        <w:rPr>
          <w:sz w:val="22"/>
          <w:szCs w:val="22"/>
        </w:rPr>
        <w:t>The</w:t>
      </w:r>
      <w:r w:rsidRPr="004409B7">
        <w:rPr>
          <w:sz w:val="22"/>
          <w:szCs w:val="22"/>
        </w:rPr>
        <w:t xml:space="preserve"> team relies on pharmacists, ACTs, and counter assistants to work closely with patients to improve their health. </w:t>
      </w:r>
      <w:r>
        <w:rPr>
          <w:sz w:val="22"/>
          <w:szCs w:val="22"/>
        </w:rPr>
        <w:t xml:space="preserve">There is also close working </w:t>
      </w:r>
      <w:r w:rsidRPr="004409B7">
        <w:rPr>
          <w:sz w:val="22"/>
          <w:szCs w:val="22"/>
        </w:rPr>
        <w:t>with the GP and local hospital to ensure patients are receiving the necessary level of care.</w:t>
      </w:r>
    </w:p>
    <w:p w14:paraId="55620437" w14:textId="0D705163" w:rsidR="005B48AD" w:rsidRDefault="06AAE1CC" w:rsidP="00424A94">
      <w:pPr>
        <w:rPr>
          <w:sz w:val="22"/>
          <w:szCs w:val="22"/>
        </w:rPr>
      </w:pPr>
      <w:r w:rsidRPr="06AAE1CC">
        <w:rPr>
          <w:sz w:val="22"/>
          <w:szCs w:val="22"/>
        </w:rPr>
        <w:t>There can be issues as there is no central system for pharmacies to check what care patients have received from other pharmacies but in cases of suspected drug misuse, calls are made to other local pharmacies to advise them.</w:t>
      </w:r>
    </w:p>
    <w:p w14:paraId="764261A9" w14:textId="2B2761E9" w:rsidR="06AAE1CC" w:rsidRDefault="06AAE1CC" w:rsidP="06AAE1CC">
      <w:pPr>
        <w:rPr>
          <w:sz w:val="22"/>
          <w:szCs w:val="22"/>
        </w:rPr>
      </w:pPr>
    </w:p>
    <w:p w14:paraId="7D88D47A" w14:textId="6B5B58FB" w:rsidR="06AAE1CC" w:rsidRDefault="3EB492EF" w:rsidP="3EB492EF">
      <w:pPr>
        <w:pStyle w:val="Heading2"/>
      </w:pPr>
      <w:bookmarkStart w:id="21" w:name="_Toc213413569"/>
      <w:r>
        <w:t>Example 2.8: Electronic Prescription Service 2</w:t>
      </w:r>
      <w:bookmarkEnd w:id="21"/>
    </w:p>
    <w:p w14:paraId="38C31A8B" w14:textId="30C7C096" w:rsidR="06AAE1CC" w:rsidRDefault="06AAE1CC" w:rsidP="06AAE1CC">
      <w:pPr>
        <w:rPr>
          <w:sz w:val="22"/>
          <w:szCs w:val="22"/>
        </w:rPr>
      </w:pPr>
      <w:r w:rsidRPr="06AAE1CC">
        <w:rPr>
          <w:sz w:val="22"/>
          <w:szCs w:val="22"/>
        </w:rPr>
        <w:t xml:space="preserve">Guys and St </w:t>
      </w:r>
      <w:proofErr w:type="spellStart"/>
      <w:r w:rsidRPr="06AAE1CC">
        <w:rPr>
          <w:sz w:val="22"/>
          <w:szCs w:val="22"/>
        </w:rPr>
        <w:t>Thomas’</w:t>
      </w:r>
      <w:proofErr w:type="spellEnd"/>
      <w:r w:rsidRPr="06AAE1CC">
        <w:rPr>
          <w:sz w:val="22"/>
          <w:szCs w:val="22"/>
        </w:rPr>
        <w:t xml:space="preserve"> are working closely with Epic and University College London on a UK wide project to build EPS integration with EPIC. This will allow the sending of electronic prescriptions to community pharmacies.</w:t>
      </w:r>
    </w:p>
    <w:p w14:paraId="48361618" w14:textId="163B00A9" w:rsidR="06AAE1CC" w:rsidRDefault="03FDC5FB" w:rsidP="06AAE1CC">
      <w:pPr>
        <w:rPr>
          <w:sz w:val="22"/>
          <w:szCs w:val="22"/>
        </w:rPr>
      </w:pPr>
      <w:r w:rsidRPr="03FDC5FB">
        <w:rPr>
          <w:sz w:val="22"/>
          <w:szCs w:val="22"/>
        </w:rPr>
        <w:t>EPIC has also enabled all inpatient and outpatient prescribing to move to digital.</w:t>
      </w:r>
    </w:p>
    <w:p w14:paraId="49EC5235" w14:textId="77777777" w:rsidR="00F843DA" w:rsidRPr="00C53C19" w:rsidRDefault="00F843DA" w:rsidP="00C53C19">
      <w:pPr>
        <w:rPr>
          <w:sz w:val="22"/>
          <w:szCs w:val="22"/>
        </w:rPr>
      </w:pPr>
    </w:p>
    <w:p w14:paraId="32FED0D9" w14:textId="0E1CC3D5" w:rsidR="00424A94" w:rsidRPr="00E40BEF" w:rsidRDefault="3EB492EF" w:rsidP="3EB492EF">
      <w:pPr>
        <w:pStyle w:val="Heading1"/>
        <w:numPr>
          <w:ilvl w:val="0"/>
          <w:numId w:val="1"/>
        </w:numPr>
      </w:pPr>
      <w:bookmarkStart w:id="22" w:name="_Toc213413570"/>
      <w:r>
        <w:t>Sickness to prevention</w:t>
      </w:r>
      <w:bookmarkEnd w:id="22"/>
    </w:p>
    <w:p w14:paraId="6A150531" w14:textId="55B84CDF" w:rsidR="00E40BEF" w:rsidRPr="00E40BEF" w:rsidRDefault="3EB492EF" w:rsidP="3EB492EF">
      <w:pPr>
        <w:pStyle w:val="Heading2"/>
      </w:pPr>
      <w:bookmarkStart w:id="23" w:name="_Toc213413571"/>
      <w:r>
        <w:t xml:space="preserve">Example 3.1: HIV </w:t>
      </w:r>
      <w:proofErr w:type="spellStart"/>
      <w:r>
        <w:t>PrEP</w:t>
      </w:r>
      <w:bookmarkEnd w:id="23"/>
      <w:proofErr w:type="spellEnd"/>
    </w:p>
    <w:p w14:paraId="059DDBB5" w14:textId="64DD32C5" w:rsidR="00E40BEF" w:rsidRPr="00E40BEF" w:rsidRDefault="00E40BEF" w:rsidP="00E40BEF">
      <w:pPr>
        <w:rPr>
          <w:sz w:val="22"/>
          <w:szCs w:val="22"/>
        </w:rPr>
      </w:pPr>
      <w:r w:rsidRPr="00E40BEF">
        <w:rPr>
          <w:sz w:val="22"/>
          <w:szCs w:val="22"/>
        </w:rPr>
        <w:t>H</w:t>
      </w:r>
      <w:r>
        <w:rPr>
          <w:sz w:val="22"/>
          <w:szCs w:val="22"/>
        </w:rPr>
        <w:t xml:space="preserve">IV </w:t>
      </w:r>
      <w:proofErr w:type="spellStart"/>
      <w:r w:rsidRPr="00E40BEF">
        <w:rPr>
          <w:sz w:val="22"/>
          <w:szCs w:val="22"/>
        </w:rPr>
        <w:t>PrEP</w:t>
      </w:r>
      <w:proofErr w:type="spellEnd"/>
      <w:r w:rsidRPr="00E40BEF">
        <w:rPr>
          <w:sz w:val="22"/>
          <w:szCs w:val="22"/>
        </w:rPr>
        <w:t xml:space="preserve"> through sexual health needs to continue to have blood monitoring, testing and follow up to ensure the drugs used remain effective. </w:t>
      </w:r>
      <w:r>
        <w:rPr>
          <w:sz w:val="22"/>
          <w:szCs w:val="22"/>
        </w:rPr>
        <w:t>Second</w:t>
      </w:r>
      <w:r w:rsidRPr="00E40BEF">
        <w:rPr>
          <w:sz w:val="22"/>
          <w:szCs w:val="22"/>
        </w:rPr>
        <w:t xml:space="preserve"> line (and future options) are more challenging to manage and oversee requiring background input from more clinicians. </w:t>
      </w:r>
      <w:r>
        <w:rPr>
          <w:sz w:val="22"/>
          <w:szCs w:val="22"/>
        </w:rPr>
        <w:t>This is</w:t>
      </w:r>
      <w:r w:rsidRPr="00E40BEF">
        <w:rPr>
          <w:sz w:val="22"/>
          <w:szCs w:val="22"/>
        </w:rPr>
        <w:t xml:space="preserve"> part of </w:t>
      </w:r>
      <w:r>
        <w:rPr>
          <w:sz w:val="22"/>
          <w:szCs w:val="22"/>
        </w:rPr>
        <w:t xml:space="preserve">a </w:t>
      </w:r>
      <w:r w:rsidRPr="00E40BEF">
        <w:rPr>
          <w:sz w:val="22"/>
          <w:szCs w:val="22"/>
        </w:rPr>
        <w:t>care package with STI testing/treatment, vaccines, substance use, with health prevention advice and safeguarding considerations.</w:t>
      </w:r>
    </w:p>
    <w:p w14:paraId="1402580B" w14:textId="21A9832E" w:rsidR="00E40BEF" w:rsidRDefault="00E40BEF" w:rsidP="00E40BEF">
      <w:pPr>
        <w:rPr>
          <w:sz w:val="22"/>
          <w:szCs w:val="22"/>
        </w:rPr>
      </w:pPr>
      <w:r w:rsidRPr="00E40BEF">
        <w:rPr>
          <w:sz w:val="22"/>
          <w:szCs w:val="22"/>
        </w:rPr>
        <w:t>Drug resistant HIV management is much more complex with significantly greater costs</w:t>
      </w:r>
      <w:r>
        <w:rPr>
          <w:sz w:val="22"/>
          <w:szCs w:val="22"/>
        </w:rPr>
        <w:t xml:space="preserve"> per patient</w:t>
      </w:r>
      <w:r w:rsidRPr="00E40BEF">
        <w:rPr>
          <w:sz w:val="22"/>
          <w:szCs w:val="22"/>
        </w:rPr>
        <w:t>.</w:t>
      </w:r>
    </w:p>
    <w:p w14:paraId="162091BA" w14:textId="34996112" w:rsidR="004409B7" w:rsidRDefault="004409B7" w:rsidP="00E40BEF">
      <w:pPr>
        <w:rPr>
          <w:sz w:val="22"/>
          <w:szCs w:val="22"/>
        </w:rPr>
      </w:pPr>
      <w:r>
        <w:rPr>
          <w:sz w:val="22"/>
          <w:szCs w:val="22"/>
        </w:rPr>
        <w:t xml:space="preserve">Skill mix includes </w:t>
      </w:r>
      <w:r w:rsidR="005B48AD">
        <w:rPr>
          <w:sz w:val="22"/>
          <w:szCs w:val="22"/>
        </w:rPr>
        <w:t>an</w:t>
      </w:r>
      <w:r>
        <w:rPr>
          <w:sz w:val="22"/>
          <w:szCs w:val="22"/>
        </w:rPr>
        <w:t xml:space="preserve"> </w:t>
      </w:r>
      <w:r w:rsidRPr="004409B7">
        <w:rPr>
          <w:sz w:val="22"/>
          <w:szCs w:val="22"/>
        </w:rPr>
        <w:t>MDT working of specialist D</w:t>
      </w:r>
      <w:r>
        <w:rPr>
          <w:sz w:val="22"/>
          <w:szCs w:val="22"/>
        </w:rPr>
        <w:t>octors</w:t>
      </w:r>
      <w:r w:rsidRPr="004409B7">
        <w:rPr>
          <w:sz w:val="22"/>
          <w:szCs w:val="22"/>
        </w:rPr>
        <w:t>, Nurses and Pharmacist</w:t>
      </w:r>
      <w:r>
        <w:rPr>
          <w:sz w:val="22"/>
          <w:szCs w:val="22"/>
        </w:rPr>
        <w:t>s</w:t>
      </w:r>
      <w:r w:rsidRPr="004409B7">
        <w:rPr>
          <w:sz w:val="22"/>
          <w:szCs w:val="22"/>
        </w:rPr>
        <w:t xml:space="preserve"> with dispensing and pathology provisions alongside HCA </w:t>
      </w:r>
      <w:r>
        <w:rPr>
          <w:sz w:val="22"/>
          <w:szCs w:val="22"/>
        </w:rPr>
        <w:t>and</w:t>
      </w:r>
      <w:r w:rsidRPr="004409B7">
        <w:rPr>
          <w:sz w:val="22"/>
          <w:szCs w:val="22"/>
        </w:rPr>
        <w:t xml:space="preserve"> Reception / Admin. These </w:t>
      </w:r>
      <w:r>
        <w:rPr>
          <w:sz w:val="22"/>
          <w:szCs w:val="22"/>
        </w:rPr>
        <w:t xml:space="preserve">cover </w:t>
      </w:r>
      <w:r w:rsidRPr="004409B7">
        <w:rPr>
          <w:sz w:val="22"/>
          <w:szCs w:val="22"/>
        </w:rPr>
        <w:t>patient care, decision making, drug supply and results.</w:t>
      </w:r>
    </w:p>
    <w:p w14:paraId="234C05AD" w14:textId="6F28CFB8" w:rsidR="005B48AD" w:rsidRPr="00E40BEF" w:rsidRDefault="005B48AD" w:rsidP="00E40BEF">
      <w:pPr>
        <w:rPr>
          <w:sz w:val="22"/>
          <w:szCs w:val="22"/>
        </w:rPr>
      </w:pPr>
      <w:r w:rsidRPr="005B48AD">
        <w:rPr>
          <w:sz w:val="22"/>
          <w:szCs w:val="22"/>
        </w:rPr>
        <w:t>Already co-located with HIV team at main hub so MDT/</w:t>
      </w:r>
      <w:proofErr w:type="spellStart"/>
      <w:r w:rsidRPr="005B48AD">
        <w:rPr>
          <w:sz w:val="22"/>
          <w:szCs w:val="22"/>
        </w:rPr>
        <w:t>blueteq</w:t>
      </w:r>
      <w:proofErr w:type="spellEnd"/>
      <w:r w:rsidRPr="005B48AD">
        <w:rPr>
          <w:sz w:val="22"/>
          <w:szCs w:val="22"/>
        </w:rPr>
        <w:t xml:space="preserve"> facilities in place. Staff continue to deliver more than time and funding provide</w:t>
      </w:r>
      <w:r>
        <w:rPr>
          <w:sz w:val="22"/>
          <w:szCs w:val="22"/>
        </w:rPr>
        <w:t>d</w:t>
      </w:r>
      <w:r w:rsidRPr="005B48AD">
        <w:rPr>
          <w:sz w:val="22"/>
          <w:szCs w:val="22"/>
        </w:rPr>
        <w:t xml:space="preserve"> on paper to prioritise patient care</w:t>
      </w:r>
    </w:p>
    <w:p w14:paraId="4988AAD7" w14:textId="77777777" w:rsidR="004544AC" w:rsidRDefault="004544AC" w:rsidP="00465FA9">
      <w:pPr>
        <w:rPr>
          <w:b/>
          <w:bCs/>
          <w:i/>
          <w:iCs/>
          <w:sz w:val="22"/>
          <w:szCs w:val="22"/>
        </w:rPr>
      </w:pPr>
    </w:p>
    <w:p w14:paraId="08D38994" w14:textId="5E301266" w:rsidR="00E40BEF" w:rsidRDefault="3EB492EF" w:rsidP="3EB492EF">
      <w:pPr>
        <w:pStyle w:val="Heading2"/>
      </w:pPr>
      <w:bookmarkStart w:id="24" w:name="_Toc213413572"/>
      <w:r>
        <w:lastRenderedPageBreak/>
        <w:t>Example 3.2: Frailty</w:t>
      </w:r>
      <w:bookmarkEnd w:id="24"/>
    </w:p>
    <w:p w14:paraId="297610C9" w14:textId="2B49AD87" w:rsidR="00E40BEF" w:rsidRPr="00E40BEF" w:rsidRDefault="63055CD1" w:rsidP="00465FA9">
      <w:pPr>
        <w:rPr>
          <w:sz w:val="22"/>
          <w:szCs w:val="22"/>
        </w:rPr>
      </w:pPr>
      <w:r w:rsidRPr="63055CD1">
        <w:rPr>
          <w:sz w:val="22"/>
          <w:szCs w:val="22"/>
        </w:rPr>
        <w:t>Proactive care for people living with frailty including localities with people at high risk of falls/ fracture admissions and people living with advanced respiratory illness also at high risk of admission. Other cohorts for proactive care include people living with long term conditions including mental illness. In Leeds, population health planning data is being used to choose high risk cohorts in the above categories and working holistically across services to provide support to help people stay well and prevent deterioration. This includes pharmacy services such as SMRs, MDT support and community pharmacy.</w:t>
      </w:r>
    </w:p>
    <w:p w14:paraId="582511B1" w14:textId="306CA7AF" w:rsidR="63055CD1" w:rsidRDefault="6C34405B" w:rsidP="63055CD1">
      <w:pPr>
        <w:rPr>
          <w:sz w:val="22"/>
          <w:szCs w:val="22"/>
        </w:rPr>
      </w:pPr>
      <w:r w:rsidRPr="6C34405B">
        <w:rPr>
          <w:sz w:val="22"/>
          <w:szCs w:val="22"/>
        </w:rPr>
        <w:t xml:space="preserve">Vaccines are central to preventive medicine and remain one of the most effective interventions for protecting population health. However, UK childhood immunisation rates have fallen below the WHO target of 95% coverage, leaving gaps in herd immunity and increasing the risk of vaccine- preventable disease resurgence. According to the latest UK Health Security Agency (UKHSA) COVER report, no childhood vaccine in England reached the 95% target in 2024–25, with the second MMR dose at just 83.7% uptake among five-year-olds (UKHSA, 2025). Almost one in five children starting primary school were not fully protected against key diseases such as polio, whooping cough, diphtheria and tetanus (UKHSA, 2025). These gaps have already led to rising outbreaks of illnesses that should be under control, including </w:t>
      </w:r>
      <w:proofErr w:type="gramStart"/>
      <w:r w:rsidRPr="6C34405B">
        <w:rPr>
          <w:sz w:val="22"/>
          <w:szCs w:val="22"/>
        </w:rPr>
        <w:t>measles.(</w:t>
      </w:r>
      <w:proofErr w:type="gramEnd"/>
    </w:p>
    <w:p w14:paraId="31061BBD" w14:textId="58D00AD8" w:rsidR="63055CD1" w:rsidRDefault="63055CD1" w:rsidP="63055CD1">
      <w:pPr>
        <w:rPr>
          <w:sz w:val="22"/>
          <w:szCs w:val="22"/>
        </w:rPr>
      </w:pPr>
    </w:p>
    <w:p w14:paraId="06E29089" w14:textId="19321FB7" w:rsidR="63055CD1" w:rsidRDefault="3EB492EF" w:rsidP="3EB492EF">
      <w:pPr>
        <w:pStyle w:val="Heading2"/>
      </w:pPr>
      <w:bookmarkStart w:id="25" w:name="_Toc213413573"/>
      <w:r>
        <w:t>Example 3.3: Education</w:t>
      </w:r>
      <w:bookmarkEnd w:id="25"/>
    </w:p>
    <w:p w14:paraId="1738A37F" w14:textId="277A3BA3" w:rsidR="00E40BEF" w:rsidRDefault="26256431" w:rsidP="00465FA9">
      <w:pPr>
        <w:rPr>
          <w:sz w:val="22"/>
          <w:szCs w:val="22"/>
        </w:rPr>
      </w:pPr>
      <w:r w:rsidRPr="26256431">
        <w:rPr>
          <w:sz w:val="22"/>
          <w:szCs w:val="22"/>
        </w:rPr>
        <w:t xml:space="preserve">Strengthening education on healthy behaviours such as diet, physical activity, and vaping prevention is key. However, capacity challenges persist, with over 80% of paediatricians reporting insufficient local resources to meet children’s health </w:t>
      </w:r>
      <w:proofErr w:type="gramStart"/>
      <w:r w:rsidRPr="26256431">
        <w:rPr>
          <w:sz w:val="22"/>
          <w:szCs w:val="22"/>
        </w:rPr>
        <w:t>needs .</w:t>
      </w:r>
      <w:proofErr w:type="gramEnd"/>
      <w:r w:rsidRPr="26256431">
        <w:rPr>
          <w:sz w:val="22"/>
          <w:szCs w:val="22"/>
        </w:rPr>
        <w:t xml:space="preserve"> Public support for early intervention is strong, with parents endorsing a greater role for schools in promoting mental health, online safety, and resilience. Nationally, the NHS Education for Scotland programme exemplifies a systemic approach, focusing on prevention, early intervention, workforce training, and family support. Collectively, these efforts reinforce that sustaining and improving children’s health and well-being is critical to the long-term sustainability of the NHS and society. (54-56)</w:t>
      </w:r>
    </w:p>
    <w:p w14:paraId="1BB8BD07" w14:textId="4A3C2E0F" w:rsidR="26256431" w:rsidRDefault="26256431" w:rsidP="26256431">
      <w:pPr>
        <w:rPr>
          <w:b/>
          <w:bCs/>
          <w:i/>
          <w:iCs/>
          <w:sz w:val="22"/>
          <w:szCs w:val="22"/>
        </w:rPr>
      </w:pPr>
    </w:p>
    <w:p w14:paraId="7A07E594" w14:textId="12A38EBF" w:rsidR="03FDC5FB" w:rsidRDefault="3EB492EF" w:rsidP="3EB492EF">
      <w:pPr>
        <w:pStyle w:val="Heading2"/>
      </w:pPr>
      <w:bookmarkStart w:id="26" w:name="_Toc213413574"/>
      <w:r>
        <w:t>Example 3.4: Pharmacy based vaccination services</w:t>
      </w:r>
      <w:bookmarkEnd w:id="26"/>
    </w:p>
    <w:p w14:paraId="753FA649" w14:textId="548E7505" w:rsidR="03FDC5FB" w:rsidRDefault="03FDC5FB" w:rsidP="03FDC5FB">
      <w:pPr>
        <w:rPr>
          <w:sz w:val="22"/>
          <w:szCs w:val="22"/>
        </w:rPr>
      </w:pPr>
      <w:r w:rsidRPr="03FDC5FB">
        <w:rPr>
          <w:sz w:val="22"/>
          <w:szCs w:val="22"/>
        </w:rPr>
        <w:t>Vaccines are at the heart of preventative medicine, and currently the UK are falling away from the ideal standards of immunisation (uptake is still too low) and in doing so the NHS is seeing severe illness and deaths from diseases that we should have control of. Far greater emphasis needs to be put on vaccination and community pharmacy could be integral to this.</w:t>
      </w:r>
    </w:p>
    <w:p w14:paraId="43B64BB4" w14:textId="2E06D205" w:rsidR="03FDC5FB" w:rsidRDefault="03FDC5FB" w:rsidP="03FDC5FB">
      <w:pPr>
        <w:rPr>
          <w:sz w:val="22"/>
          <w:szCs w:val="22"/>
        </w:rPr>
      </w:pPr>
      <w:r w:rsidRPr="03FDC5FB">
        <w:rPr>
          <w:sz w:val="22"/>
          <w:szCs w:val="22"/>
        </w:rPr>
        <w:t xml:space="preserve">Vaccines are central to preventive medicine and remain one of the most effective interventions for protecting population health. However, UK childhood immunisation rates have fallen below the WHO target of 95% coverage, leaving gaps in herd immunity and increasing the risk of vaccine-preventable disease resurgence. According to the latest UK Health Security Agency (UKHSA) COVER report, no childhood vaccine in England reached the 95% target in 2024–25, with the second MMR dose at just 83.7% uptake among five-year-olds (UKHSA, 2025). Almost one in five children starting primary schools were not fully protected against key diseases such </w:t>
      </w:r>
      <w:r w:rsidRPr="03FDC5FB">
        <w:rPr>
          <w:sz w:val="22"/>
          <w:szCs w:val="22"/>
        </w:rPr>
        <w:lastRenderedPageBreak/>
        <w:t>as polio, whooping cough, diphtheria and tetanus (UKHSA, 2025). These gaps have already led to rising outbreaks of illnesses that should be under control, including measles.</w:t>
      </w:r>
    </w:p>
    <w:p w14:paraId="1711A332" w14:textId="511B38D3" w:rsidR="03FDC5FB" w:rsidRDefault="7D8AD73F" w:rsidP="03FDC5FB">
      <w:pPr>
        <w:rPr>
          <w:sz w:val="22"/>
          <w:szCs w:val="22"/>
        </w:rPr>
      </w:pPr>
      <w:r w:rsidRPr="7D8AD73F">
        <w:rPr>
          <w:sz w:val="22"/>
          <w:szCs w:val="22"/>
        </w:rPr>
        <w:t>A stronger national focus on vaccine education and accessibility is essential. Community pharmacy is increasingly recognised as a key delivery channel: pharmacies offer convenient, trusted access and are now being trialled as providers of childhood flu vaccines for children aged two to three years. Such local, community-based delivery can help increase uptake and reduce regional inequalities. (57)</w:t>
      </w:r>
    </w:p>
    <w:p w14:paraId="493C1DFE" w14:textId="5ADB7990" w:rsidR="7D8AD73F" w:rsidRDefault="26256431" w:rsidP="7D8AD73F">
      <w:pPr>
        <w:rPr>
          <w:sz w:val="22"/>
          <w:szCs w:val="22"/>
        </w:rPr>
      </w:pPr>
      <w:r w:rsidRPr="26256431">
        <w:rPr>
          <w:sz w:val="22"/>
          <w:szCs w:val="22"/>
        </w:rPr>
        <w:t>At present, community pharmacies play a key role in driving up vaccinations amongst people living with respiratory conditions, administering over 5 million flu vaccinations over the 2022/23 season. Community pharmacies are unique in breaking the inverse care law and are therefore also well placed to deliver preventative care in a way that reduces health inequalities. We would like to see wider use of community pharmacies for vaccine rollout, amongst other services, and more sustainable funding models.</w:t>
      </w:r>
    </w:p>
    <w:p w14:paraId="18AB36D4" w14:textId="77777777" w:rsidR="00424A94" w:rsidRDefault="00424A94" w:rsidP="00465FA9">
      <w:pPr>
        <w:rPr>
          <w:sz w:val="22"/>
          <w:szCs w:val="22"/>
        </w:rPr>
      </w:pPr>
    </w:p>
    <w:p w14:paraId="3B777DF8" w14:textId="728FD632" w:rsidR="00465FA9" w:rsidRDefault="00465FA9" w:rsidP="3EB492EF">
      <w:pPr>
        <w:pStyle w:val="Heading1"/>
      </w:pPr>
    </w:p>
    <w:p w14:paraId="5C66EF2B" w14:textId="3B899F3C" w:rsidR="00465FA9" w:rsidRDefault="00465FA9" w:rsidP="00465FA9">
      <w:r>
        <w:br w:type="page"/>
      </w:r>
    </w:p>
    <w:p w14:paraId="4554D4B6" w14:textId="50FE71C7" w:rsidR="00465FA9" w:rsidRDefault="3EB492EF" w:rsidP="3EB492EF">
      <w:pPr>
        <w:pStyle w:val="Heading1"/>
        <w:rPr>
          <w:sz w:val="22"/>
          <w:szCs w:val="22"/>
        </w:rPr>
      </w:pPr>
      <w:bookmarkStart w:id="27" w:name="_Toc213413575"/>
      <w:r>
        <w:lastRenderedPageBreak/>
        <w:t>References:</w:t>
      </w:r>
      <w:bookmarkEnd w:id="27"/>
    </w:p>
    <w:p w14:paraId="2F5F5630" w14:textId="6BD8EF4D" w:rsidR="00465FA9" w:rsidRPr="00465FA9" w:rsidRDefault="00465FA9">
      <w:pPr>
        <w:pStyle w:val="ListParagraph"/>
        <w:numPr>
          <w:ilvl w:val="0"/>
          <w:numId w:val="21"/>
        </w:numPr>
        <w:rPr>
          <w:sz w:val="22"/>
          <w:szCs w:val="22"/>
        </w:rPr>
      </w:pPr>
      <w:proofErr w:type="spellStart"/>
      <w:r w:rsidRPr="00465FA9">
        <w:rPr>
          <w:sz w:val="22"/>
          <w:szCs w:val="22"/>
        </w:rPr>
        <w:t>Berenbrok</w:t>
      </w:r>
      <w:proofErr w:type="spellEnd"/>
      <w:r w:rsidRPr="00465FA9">
        <w:rPr>
          <w:sz w:val="22"/>
          <w:szCs w:val="22"/>
        </w:rPr>
        <w:t xml:space="preserve"> LA, Gabriel N, Coley KC, Hernandez I. Evaluation of Frequency of Encounters </w:t>
      </w:r>
      <w:proofErr w:type="gramStart"/>
      <w:r w:rsidRPr="00465FA9">
        <w:rPr>
          <w:sz w:val="22"/>
          <w:szCs w:val="22"/>
        </w:rPr>
        <w:t>With</w:t>
      </w:r>
      <w:proofErr w:type="gramEnd"/>
      <w:r w:rsidRPr="00465FA9">
        <w:rPr>
          <w:sz w:val="22"/>
          <w:szCs w:val="22"/>
        </w:rPr>
        <w:t xml:space="preserve"> Primary Care Physicians vs Visits to Community Pharmacies Among Medicare Beneficiaries. JAMA </w:t>
      </w:r>
      <w:proofErr w:type="spellStart"/>
      <w:r w:rsidRPr="00465FA9">
        <w:rPr>
          <w:sz w:val="22"/>
          <w:szCs w:val="22"/>
        </w:rPr>
        <w:t>Netw</w:t>
      </w:r>
      <w:proofErr w:type="spellEnd"/>
      <w:r w:rsidRPr="00465FA9">
        <w:rPr>
          <w:sz w:val="22"/>
          <w:szCs w:val="22"/>
        </w:rPr>
        <w:t xml:space="preserve"> Open. 2020;3(7</w:t>
      </w:r>
      <w:proofErr w:type="gramStart"/>
      <w:r w:rsidRPr="00465FA9">
        <w:rPr>
          <w:sz w:val="22"/>
          <w:szCs w:val="22"/>
        </w:rPr>
        <w:t>):e</w:t>
      </w:r>
      <w:proofErr w:type="gramEnd"/>
      <w:r w:rsidRPr="00465FA9">
        <w:rPr>
          <w:sz w:val="22"/>
          <w:szCs w:val="22"/>
        </w:rPr>
        <w:t>209132. DOI:10.1001/jamanetworkopen.2020.9132.</w:t>
      </w:r>
    </w:p>
    <w:p w14:paraId="777A4288" w14:textId="6B72EF25" w:rsidR="00465FA9" w:rsidRPr="00465FA9" w:rsidRDefault="00465FA9">
      <w:pPr>
        <w:pStyle w:val="ListParagraph"/>
        <w:numPr>
          <w:ilvl w:val="0"/>
          <w:numId w:val="21"/>
        </w:numPr>
        <w:rPr>
          <w:sz w:val="22"/>
          <w:szCs w:val="22"/>
        </w:rPr>
      </w:pPr>
      <w:r w:rsidRPr="00465FA9">
        <w:rPr>
          <w:sz w:val="22"/>
          <w:szCs w:val="22"/>
        </w:rPr>
        <w:t>Valliant SN, Burbage SC, Pathak S, Urick BY. Pharmacists as accessible health care providers: quantifying the opportunity. J Manag Care Spec Pharm, 2022;28(1):85-90. DOI: 10.18553/jmcp.2022.28.1.85.</w:t>
      </w:r>
    </w:p>
    <w:p w14:paraId="2857461B" w14:textId="511930BA" w:rsidR="00465FA9" w:rsidRPr="00465FA9" w:rsidRDefault="00465FA9">
      <w:pPr>
        <w:pStyle w:val="ListParagraph"/>
        <w:numPr>
          <w:ilvl w:val="0"/>
          <w:numId w:val="21"/>
        </w:numPr>
        <w:rPr>
          <w:sz w:val="22"/>
          <w:szCs w:val="22"/>
        </w:rPr>
      </w:pPr>
      <w:proofErr w:type="spellStart"/>
      <w:r w:rsidRPr="00465FA9">
        <w:rPr>
          <w:sz w:val="22"/>
          <w:szCs w:val="22"/>
        </w:rPr>
        <w:t>Berenbrok</w:t>
      </w:r>
      <w:proofErr w:type="spellEnd"/>
      <w:r w:rsidRPr="00465FA9">
        <w:rPr>
          <w:sz w:val="22"/>
          <w:szCs w:val="22"/>
        </w:rPr>
        <w:t xml:space="preserve"> LA, Tang S, Gabriel N, Guo J, Sharareh N, Patel N, Dickson S, Hernandez I. Access to community pharmacies: A nationwide geographic information systems cross-sectional analysis. J Am Pharm Assoc, 2022;62(6):1816-1822.e2. DOI: 10.1016/j.japh.2022.07.003.</w:t>
      </w:r>
    </w:p>
    <w:p w14:paraId="37294676" w14:textId="4CCB3C33" w:rsidR="00465FA9" w:rsidRDefault="00465FA9">
      <w:pPr>
        <w:pStyle w:val="ListParagraph"/>
        <w:numPr>
          <w:ilvl w:val="0"/>
          <w:numId w:val="21"/>
        </w:numPr>
        <w:rPr>
          <w:sz w:val="22"/>
          <w:szCs w:val="22"/>
        </w:rPr>
      </w:pPr>
      <w:r w:rsidRPr="00465FA9">
        <w:rPr>
          <w:sz w:val="22"/>
          <w:szCs w:val="22"/>
        </w:rPr>
        <w:t>Todd A, Copeland A, Husband A, Kasim A, Bambra C. The positive pharmacy care law: an area-level analysis of the relationship between community pharmacy distribution, urbanity and social deprivation in England. BMJ Open, 2014;4(8</w:t>
      </w:r>
      <w:proofErr w:type="gramStart"/>
      <w:r w:rsidRPr="00465FA9">
        <w:rPr>
          <w:sz w:val="22"/>
          <w:szCs w:val="22"/>
        </w:rPr>
        <w:t>):e</w:t>
      </w:r>
      <w:proofErr w:type="gramEnd"/>
      <w:r w:rsidRPr="00465FA9">
        <w:rPr>
          <w:sz w:val="22"/>
          <w:szCs w:val="22"/>
        </w:rPr>
        <w:t>005764. DOI: 10.1136/bmjopen-2014-005764.</w:t>
      </w:r>
    </w:p>
    <w:p w14:paraId="27BD8B2F" w14:textId="77777777" w:rsidR="00465FA9" w:rsidRPr="00465FA9" w:rsidRDefault="00465FA9">
      <w:pPr>
        <w:pStyle w:val="ListParagraph"/>
        <w:numPr>
          <w:ilvl w:val="0"/>
          <w:numId w:val="21"/>
        </w:numPr>
        <w:rPr>
          <w:sz w:val="22"/>
          <w:szCs w:val="22"/>
        </w:rPr>
      </w:pPr>
      <w:r w:rsidRPr="00465FA9">
        <w:rPr>
          <w:sz w:val="22"/>
          <w:szCs w:val="22"/>
        </w:rPr>
        <w:t xml:space="preserve">The Pharmacist. Third of pharmacists in Great Britain are now independent prescribers. 7 May 2025. </w:t>
      </w:r>
      <w:hyperlink r:id="rId12" w:tgtFrame="_blank" w:history="1">
        <w:r w:rsidRPr="00465FA9">
          <w:rPr>
            <w:rStyle w:val="Hyperlink"/>
            <w:sz w:val="22"/>
            <w:szCs w:val="22"/>
          </w:rPr>
          <w:t>The Pharmacist</w:t>
        </w:r>
      </w:hyperlink>
      <w:r w:rsidRPr="00465FA9">
        <w:rPr>
          <w:sz w:val="22"/>
          <w:szCs w:val="22"/>
        </w:rPr>
        <w:t> </w:t>
      </w:r>
    </w:p>
    <w:p w14:paraId="2D91583A" w14:textId="77777777" w:rsidR="00465FA9" w:rsidRPr="00465FA9" w:rsidRDefault="00465FA9">
      <w:pPr>
        <w:pStyle w:val="ListParagraph"/>
        <w:numPr>
          <w:ilvl w:val="0"/>
          <w:numId w:val="21"/>
        </w:numPr>
        <w:rPr>
          <w:sz w:val="22"/>
          <w:szCs w:val="22"/>
        </w:rPr>
      </w:pPr>
      <w:r w:rsidRPr="00465FA9">
        <w:rPr>
          <w:sz w:val="22"/>
          <w:szCs w:val="22"/>
        </w:rPr>
        <w:t xml:space="preserve">Hospital Pharmacy Europe. Independent prescribing on the rise as a third of GB pharmacists now qualified. 15 May 2025. </w:t>
      </w:r>
      <w:hyperlink r:id="rId13" w:tgtFrame="_blank" w:history="1">
        <w:r w:rsidRPr="00465FA9">
          <w:rPr>
            <w:rStyle w:val="Hyperlink"/>
            <w:sz w:val="22"/>
            <w:szCs w:val="22"/>
          </w:rPr>
          <w:t>Hospital Pharmacy Europe</w:t>
        </w:r>
      </w:hyperlink>
      <w:r w:rsidRPr="00465FA9">
        <w:rPr>
          <w:sz w:val="22"/>
          <w:szCs w:val="22"/>
        </w:rPr>
        <w:t> </w:t>
      </w:r>
    </w:p>
    <w:p w14:paraId="3BF26DDB" w14:textId="77777777" w:rsidR="00465FA9" w:rsidRPr="00465FA9" w:rsidRDefault="00465FA9">
      <w:pPr>
        <w:pStyle w:val="ListParagraph"/>
        <w:numPr>
          <w:ilvl w:val="0"/>
          <w:numId w:val="21"/>
        </w:numPr>
        <w:rPr>
          <w:sz w:val="22"/>
          <w:szCs w:val="22"/>
        </w:rPr>
      </w:pPr>
      <w:r w:rsidRPr="00465FA9">
        <w:rPr>
          <w:sz w:val="22"/>
          <w:szCs w:val="22"/>
        </w:rPr>
        <w:t xml:space="preserve">Pharmaceutical Journal. Number of independent prescribers rose by 37% in 2023, reveals NHS workforce survey. 7 Oct 2024. (Includes 85% of contractors reporting no IP currently prescribing). </w:t>
      </w:r>
      <w:hyperlink r:id="rId14" w:tgtFrame="_blank" w:history="1">
        <w:r w:rsidRPr="00465FA9">
          <w:rPr>
            <w:rStyle w:val="Hyperlink"/>
            <w:sz w:val="22"/>
            <w:szCs w:val="22"/>
          </w:rPr>
          <w:t>The Pharmaceutical Journal</w:t>
        </w:r>
      </w:hyperlink>
      <w:r w:rsidRPr="00465FA9">
        <w:rPr>
          <w:sz w:val="22"/>
          <w:szCs w:val="22"/>
        </w:rPr>
        <w:t> </w:t>
      </w:r>
    </w:p>
    <w:p w14:paraId="5E6D3AA8" w14:textId="77777777" w:rsidR="00465FA9" w:rsidRPr="00465FA9" w:rsidRDefault="00465FA9">
      <w:pPr>
        <w:pStyle w:val="ListParagraph"/>
        <w:numPr>
          <w:ilvl w:val="0"/>
          <w:numId w:val="21"/>
        </w:numPr>
        <w:rPr>
          <w:sz w:val="22"/>
          <w:szCs w:val="22"/>
        </w:rPr>
      </w:pPr>
      <w:r w:rsidRPr="00465FA9">
        <w:rPr>
          <w:sz w:val="22"/>
          <w:szCs w:val="22"/>
        </w:rPr>
        <w:t xml:space="preserve">NHS England. Update on Independent Prescribing in Community Pharmacy Pathfinder Programme. 29 Aug 2024. </w:t>
      </w:r>
      <w:hyperlink r:id="rId15" w:tgtFrame="_blank" w:history="1">
        <w:r w:rsidRPr="00465FA9">
          <w:rPr>
            <w:rStyle w:val="Hyperlink"/>
            <w:sz w:val="22"/>
            <w:szCs w:val="22"/>
          </w:rPr>
          <w:t>NHS England</w:t>
        </w:r>
      </w:hyperlink>
      <w:r w:rsidRPr="00465FA9">
        <w:rPr>
          <w:sz w:val="22"/>
          <w:szCs w:val="22"/>
        </w:rPr>
        <w:t> </w:t>
      </w:r>
    </w:p>
    <w:p w14:paraId="1F701F8B" w14:textId="77777777" w:rsidR="00465FA9" w:rsidRPr="00465FA9" w:rsidRDefault="00465FA9">
      <w:pPr>
        <w:pStyle w:val="ListParagraph"/>
        <w:numPr>
          <w:ilvl w:val="0"/>
          <w:numId w:val="21"/>
        </w:numPr>
        <w:rPr>
          <w:sz w:val="22"/>
          <w:szCs w:val="22"/>
        </w:rPr>
      </w:pPr>
      <w:r w:rsidRPr="00465FA9">
        <w:rPr>
          <w:sz w:val="22"/>
          <w:szCs w:val="22"/>
        </w:rPr>
        <w:t xml:space="preserve">NHSBSA. NHS Community Pharmacy Independent Prescribing Pathfinder Programme. (Accessed Oct 2025). </w:t>
      </w:r>
      <w:hyperlink r:id="rId16" w:tgtFrame="_blank" w:history="1">
        <w:r w:rsidRPr="00465FA9">
          <w:rPr>
            <w:rStyle w:val="Hyperlink"/>
            <w:sz w:val="22"/>
            <w:szCs w:val="22"/>
          </w:rPr>
          <w:t>NHSBSA</w:t>
        </w:r>
      </w:hyperlink>
      <w:r w:rsidRPr="00465FA9">
        <w:rPr>
          <w:sz w:val="22"/>
          <w:szCs w:val="22"/>
        </w:rPr>
        <w:t> </w:t>
      </w:r>
    </w:p>
    <w:p w14:paraId="2B76C92D" w14:textId="77777777" w:rsidR="00465FA9" w:rsidRPr="00465FA9" w:rsidRDefault="00465FA9">
      <w:pPr>
        <w:pStyle w:val="ListParagraph"/>
        <w:numPr>
          <w:ilvl w:val="0"/>
          <w:numId w:val="21"/>
        </w:numPr>
        <w:rPr>
          <w:sz w:val="22"/>
          <w:szCs w:val="22"/>
        </w:rPr>
      </w:pPr>
      <w:r w:rsidRPr="00465FA9">
        <w:rPr>
          <w:sz w:val="22"/>
          <w:szCs w:val="22"/>
        </w:rPr>
        <w:t xml:space="preserve">GPhC. Methodology for the accreditation of independent prescribing programmes (Oct 2025). (States IP at point of registration from 2026, subject to criteria). </w:t>
      </w:r>
      <w:hyperlink r:id="rId17" w:tgtFrame="_blank" w:history="1">
        <w:r w:rsidRPr="00465FA9">
          <w:rPr>
            <w:rStyle w:val="Hyperlink"/>
            <w:sz w:val="22"/>
            <w:szCs w:val="22"/>
          </w:rPr>
          <w:t>Pharmacy Regulation</w:t>
        </w:r>
      </w:hyperlink>
      <w:r w:rsidRPr="00465FA9">
        <w:rPr>
          <w:sz w:val="22"/>
          <w:szCs w:val="22"/>
        </w:rPr>
        <w:t> </w:t>
      </w:r>
    </w:p>
    <w:p w14:paraId="5D9844A8" w14:textId="77777777" w:rsidR="00465FA9" w:rsidRPr="00465FA9" w:rsidRDefault="00465FA9">
      <w:pPr>
        <w:pStyle w:val="ListParagraph"/>
        <w:numPr>
          <w:ilvl w:val="0"/>
          <w:numId w:val="21"/>
        </w:numPr>
        <w:rPr>
          <w:sz w:val="22"/>
          <w:szCs w:val="22"/>
        </w:rPr>
      </w:pPr>
      <w:r w:rsidRPr="00465FA9">
        <w:rPr>
          <w:sz w:val="22"/>
          <w:szCs w:val="22"/>
        </w:rPr>
        <w:t xml:space="preserve">Pharmaceutical Journal. Structured medication reviews increase in primary care despite end of financial incentive. 10 Apr 2024. (≈2.9m SMRs; +15%). </w:t>
      </w:r>
      <w:hyperlink r:id="rId18" w:tgtFrame="_blank" w:history="1">
        <w:r w:rsidRPr="00465FA9">
          <w:rPr>
            <w:rStyle w:val="Hyperlink"/>
            <w:sz w:val="22"/>
            <w:szCs w:val="22"/>
          </w:rPr>
          <w:t>The Pharmaceutical Journal</w:t>
        </w:r>
      </w:hyperlink>
      <w:r w:rsidRPr="00465FA9">
        <w:rPr>
          <w:sz w:val="22"/>
          <w:szCs w:val="22"/>
        </w:rPr>
        <w:t> </w:t>
      </w:r>
    </w:p>
    <w:p w14:paraId="358EC8CF" w14:textId="77777777" w:rsidR="00465FA9" w:rsidRPr="00465FA9" w:rsidRDefault="00465FA9">
      <w:pPr>
        <w:pStyle w:val="ListParagraph"/>
        <w:numPr>
          <w:ilvl w:val="0"/>
          <w:numId w:val="21"/>
        </w:numPr>
        <w:rPr>
          <w:sz w:val="22"/>
          <w:szCs w:val="22"/>
        </w:rPr>
      </w:pPr>
      <w:r w:rsidRPr="00465FA9">
        <w:rPr>
          <w:sz w:val="22"/>
          <w:szCs w:val="22"/>
        </w:rPr>
        <w:t xml:space="preserve">Pharmaceutical Journal. Feature: Less is more – the struggle to prioritise medication reviews. 25 Jul 2024. </w:t>
      </w:r>
      <w:hyperlink r:id="rId19" w:tgtFrame="_blank" w:history="1">
        <w:r w:rsidRPr="00465FA9">
          <w:rPr>
            <w:rStyle w:val="Hyperlink"/>
            <w:sz w:val="22"/>
            <w:szCs w:val="22"/>
          </w:rPr>
          <w:t>The Pharmaceutical Journal</w:t>
        </w:r>
      </w:hyperlink>
      <w:r w:rsidRPr="00465FA9">
        <w:rPr>
          <w:sz w:val="22"/>
          <w:szCs w:val="22"/>
        </w:rPr>
        <w:t> </w:t>
      </w:r>
    </w:p>
    <w:p w14:paraId="41BA76A1" w14:textId="77777777" w:rsidR="00465FA9" w:rsidRPr="00465FA9" w:rsidRDefault="00465FA9">
      <w:pPr>
        <w:pStyle w:val="ListParagraph"/>
        <w:numPr>
          <w:ilvl w:val="0"/>
          <w:numId w:val="21"/>
        </w:numPr>
        <w:rPr>
          <w:sz w:val="22"/>
          <w:szCs w:val="22"/>
        </w:rPr>
      </w:pPr>
      <w:proofErr w:type="spellStart"/>
      <w:r w:rsidRPr="00465FA9">
        <w:rPr>
          <w:sz w:val="22"/>
          <w:szCs w:val="22"/>
        </w:rPr>
        <w:t>Agwunobi</w:t>
      </w:r>
      <w:proofErr w:type="spellEnd"/>
      <w:r w:rsidRPr="00465FA9">
        <w:rPr>
          <w:sz w:val="22"/>
          <w:szCs w:val="22"/>
        </w:rPr>
        <w:t xml:space="preserve"> AJ, et al. Understanding structured medication reviews delivered by PCN pharmacists. 2025. </w:t>
      </w:r>
      <w:hyperlink r:id="rId20" w:tgtFrame="_blank" w:history="1">
        <w:r w:rsidRPr="00465FA9">
          <w:rPr>
            <w:rStyle w:val="Hyperlink"/>
            <w:sz w:val="22"/>
            <w:szCs w:val="22"/>
          </w:rPr>
          <w:t>PMC</w:t>
        </w:r>
      </w:hyperlink>
      <w:r w:rsidRPr="00465FA9">
        <w:rPr>
          <w:sz w:val="22"/>
          <w:szCs w:val="22"/>
        </w:rPr>
        <w:t> </w:t>
      </w:r>
    </w:p>
    <w:p w14:paraId="2965D8A1" w14:textId="77777777" w:rsidR="00465FA9" w:rsidRPr="00465FA9" w:rsidRDefault="00465FA9">
      <w:pPr>
        <w:pStyle w:val="ListParagraph"/>
        <w:numPr>
          <w:ilvl w:val="0"/>
          <w:numId w:val="21"/>
        </w:numPr>
        <w:rPr>
          <w:sz w:val="22"/>
          <w:szCs w:val="22"/>
        </w:rPr>
      </w:pPr>
      <w:r w:rsidRPr="00465FA9">
        <w:rPr>
          <w:sz w:val="22"/>
          <w:szCs w:val="22"/>
        </w:rPr>
        <w:t xml:space="preserve">NHS England. GP Connect: Update Record – FAQs (community pharmacy to GP workflow). 18 Jul 2024. </w:t>
      </w:r>
      <w:hyperlink r:id="rId21" w:tgtFrame="_blank" w:history="1">
        <w:r w:rsidRPr="00465FA9">
          <w:rPr>
            <w:rStyle w:val="Hyperlink"/>
            <w:sz w:val="22"/>
            <w:szCs w:val="22"/>
          </w:rPr>
          <w:t>NHS England</w:t>
        </w:r>
      </w:hyperlink>
      <w:r w:rsidRPr="00465FA9">
        <w:rPr>
          <w:sz w:val="22"/>
          <w:szCs w:val="22"/>
        </w:rPr>
        <w:t> </w:t>
      </w:r>
    </w:p>
    <w:p w14:paraId="43345FAC" w14:textId="77777777" w:rsidR="00465FA9" w:rsidRPr="00465FA9" w:rsidRDefault="00465FA9">
      <w:pPr>
        <w:pStyle w:val="ListParagraph"/>
        <w:numPr>
          <w:ilvl w:val="0"/>
          <w:numId w:val="21"/>
        </w:numPr>
        <w:rPr>
          <w:sz w:val="22"/>
          <w:szCs w:val="22"/>
        </w:rPr>
      </w:pPr>
      <w:r w:rsidRPr="00465FA9">
        <w:rPr>
          <w:sz w:val="22"/>
          <w:szCs w:val="22"/>
        </w:rPr>
        <w:t xml:space="preserve">NHS England / NHS Digital. GP Connect: Update Record (service overview for community pharmacy). 26 Nov 2024. </w:t>
      </w:r>
      <w:hyperlink r:id="rId22" w:tgtFrame="_blank" w:history="1">
        <w:r w:rsidRPr="00465FA9">
          <w:rPr>
            <w:rStyle w:val="Hyperlink"/>
            <w:sz w:val="22"/>
            <w:szCs w:val="22"/>
          </w:rPr>
          <w:t>NHS England Digital</w:t>
        </w:r>
      </w:hyperlink>
      <w:r w:rsidRPr="00465FA9">
        <w:rPr>
          <w:sz w:val="22"/>
          <w:szCs w:val="22"/>
        </w:rPr>
        <w:t> </w:t>
      </w:r>
    </w:p>
    <w:p w14:paraId="4B471264" w14:textId="77777777" w:rsidR="00465FA9" w:rsidRPr="00465FA9" w:rsidRDefault="00465FA9">
      <w:pPr>
        <w:pStyle w:val="ListParagraph"/>
        <w:numPr>
          <w:ilvl w:val="0"/>
          <w:numId w:val="21"/>
        </w:numPr>
        <w:rPr>
          <w:sz w:val="22"/>
          <w:szCs w:val="22"/>
        </w:rPr>
      </w:pPr>
      <w:r w:rsidRPr="00465FA9">
        <w:rPr>
          <w:sz w:val="22"/>
          <w:szCs w:val="22"/>
        </w:rPr>
        <w:t xml:space="preserve">TPP &amp; Health Innovation East. Evaluation of community pharmacy </w:t>
      </w:r>
      <w:proofErr w:type="spellStart"/>
      <w:r w:rsidRPr="00465FA9">
        <w:rPr>
          <w:sz w:val="22"/>
          <w:szCs w:val="22"/>
        </w:rPr>
        <w:t>SystmOne</w:t>
      </w:r>
      <w:proofErr w:type="spellEnd"/>
      <w:r w:rsidRPr="00465FA9">
        <w:rPr>
          <w:sz w:val="22"/>
          <w:szCs w:val="22"/>
        </w:rPr>
        <w:t xml:space="preserve"> pilot (read–write access; East of England). Dec 2024. </w:t>
      </w:r>
      <w:hyperlink r:id="rId23" w:tgtFrame="_blank" w:history="1">
        <w:r w:rsidRPr="00465FA9">
          <w:rPr>
            <w:rStyle w:val="Hyperlink"/>
            <w:sz w:val="22"/>
            <w:szCs w:val="22"/>
          </w:rPr>
          <w:t>TPP</w:t>
        </w:r>
      </w:hyperlink>
      <w:r w:rsidRPr="00465FA9">
        <w:rPr>
          <w:sz w:val="22"/>
          <w:szCs w:val="22"/>
        </w:rPr>
        <w:t> </w:t>
      </w:r>
    </w:p>
    <w:p w14:paraId="358DCD5C" w14:textId="77777777" w:rsidR="00465FA9" w:rsidRPr="00465FA9" w:rsidRDefault="00465FA9">
      <w:pPr>
        <w:pStyle w:val="ListParagraph"/>
        <w:numPr>
          <w:ilvl w:val="0"/>
          <w:numId w:val="21"/>
        </w:numPr>
        <w:rPr>
          <w:sz w:val="22"/>
          <w:szCs w:val="22"/>
        </w:rPr>
      </w:pPr>
      <w:r w:rsidRPr="00465FA9">
        <w:rPr>
          <w:sz w:val="22"/>
          <w:szCs w:val="22"/>
        </w:rPr>
        <w:lastRenderedPageBreak/>
        <w:t>Fynn J, et al. Mixed-methods evaluation of shared EHR read–write access for community pharmacy (</w:t>
      </w:r>
      <w:proofErr w:type="spellStart"/>
      <w:r w:rsidRPr="00465FA9">
        <w:rPr>
          <w:sz w:val="22"/>
          <w:szCs w:val="22"/>
        </w:rPr>
        <w:t>SystmOne</w:t>
      </w:r>
      <w:proofErr w:type="spellEnd"/>
      <w:r w:rsidRPr="00465FA9">
        <w:rPr>
          <w:sz w:val="22"/>
          <w:szCs w:val="22"/>
        </w:rPr>
        <w:t xml:space="preserve">). PubMed record. 2025. </w:t>
      </w:r>
      <w:hyperlink r:id="rId24" w:tgtFrame="_blank" w:history="1">
        <w:r w:rsidRPr="00465FA9">
          <w:rPr>
            <w:rStyle w:val="Hyperlink"/>
            <w:sz w:val="22"/>
            <w:szCs w:val="22"/>
          </w:rPr>
          <w:t>PubMed</w:t>
        </w:r>
      </w:hyperlink>
      <w:r w:rsidRPr="00465FA9">
        <w:rPr>
          <w:sz w:val="22"/>
          <w:szCs w:val="22"/>
        </w:rPr>
        <w:t> </w:t>
      </w:r>
    </w:p>
    <w:p w14:paraId="1C0C2541" w14:textId="77777777" w:rsidR="00465FA9" w:rsidRPr="00465FA9" w:rsidRDefault="00465FA9">
      <w:pPr>
        <w:pStyle w:val="ListParagraph"/>
        <w:numPr>
          <w:ilvl w:val="0"/>
          <w:numId w:val="21"/>
        </w:numPr>
        <w:rPr>
          <w:sz w:val="22"/>
          <w:szCs w:val="22"/>
        </w:rPr>
      </w:pPr>
      <w:r w:rsidRPr="00465FA9">
        <w:rPr>
          <w:sz w:val="22"/>
          <w:szCs w:val="22"/>
        </w:rPr>
        <w:t>Somerset NHS FT. Digital medicines team wins prestigious recognition at HSJ Digital Awards 2025 (Better Meds–EPS–</w:t>
      </w:r>
      <w:proofErr w:type="spellStart"/>
      <w:r w:rsidRPr="00465FA9">
        <w:rPr>
          <w:sz w:val="22"/>
          <w:szCs w:val="22"/>
        </w:rPr>
        <w:t>SIDeR</w:t>
      </w:r>
      <w:proofErr w:type="spellEnd"/>
      <w:r w:rsidRPr="00465FA9">
        <w:rPr>
          <w:sz w:val="22"/>
          <w:szCs w:val="22"/>
        </w:rPr>
        <w:t xml:space="preserve">). 1 Jul 2025. </w:t>
      </w:r>
      <w:hyperlink r:id="rId25" w:tgtFrame="_blank" w:history="1">
        <w:r w:rsidRPr="00465FA9">
          <w:rPr>
            <w:rStyle w:val="Hyperlink"/>
            <w:sz w:val="22"/>
            <w:szCs w:val="22"/>
          </w:rPr>
          <w:t>Somerset NHS Foundation Trust</w:t>
        </w:r>
      </w:hyperlink>
      <w:r w:rsidRPr="00465FA9">
        <w:rPr>
          <w:sz w:val="22"/>
          <w:szCs w:val="22"/>
        </w:rPr>
        <w:t> </w:t>
      </w:r>
    </w:p>
    <w:p w14:paraId="18FDF87F" w14:textId="77777777" w:rsidR="00465FA9" w:rsidRPr="00465FA9" w:rsidRDefault="00465FA9">
      <w:pPr>
        <w:pStyle w:val="ListParagraph"/>
        <w:numPr>
          <w:ilvl w:val="0"/>
          <w:numId w:val="21"/>
        </w:numPr>
        <w:rPr>
          <w:sz w:val="22"/>
          <w:szCs w:val="22"/>
        </w:rPr>
      </w:pPr>
      <w:r w:rsidRPr="00465FA9">
        <w:rPr>
          <w:sz w:val="22"/>
          <w:szCs w:val="22"/>
        </w:rPr>
        <w:t xml:space="preserve">Better Care. Somerset NHS FT wins HSJ Digital Award for EPS integration with Better Meds. 2 Jul 2025. </w:t>
      </w:r>
      <w:hyperlink r:id="rId26" w:tgtFrame="_blank" w:history="1">
        <w:r w:rsidRPr="00465FA9">
          <w:rPr>
            <w:rStyle w:val="Hyperlink"/>
            <w:sz w:val="22"/>
            <w:szCs w:val="22"/>
          </w:rPr>
          <w:t>Better</w:t>
        </w:r>
      </w:hyperlink>
      <w:r w:rsidRPr="00465FA9">
        <w:rPr>
          <w:sz w:val="22"/>
          <w:szCs w:val="22"/>
        </w:rPr>
        <w:t> </w:t>
      </w:r>
    </w:p>
    <w:p w14:paraId="6232D75B" w14:textId="77777777" w:rsidR="00465FA9" w:rsidRPr="00465FA9" w:rsidRDefault="00465FA9">
      <w:pPr>
        <w:pStyle w:val="ListParagraph"/>
        <w:numPr>
          <w:ilvl w:val="0"/>
          <w:numId w:val="21"/>
        </w:numPr>
        <w:rPr>
          <w:sz w:val="22"/>
          <w:szCs w:val="22"/>
        </w:rPr>
      </w:pPr>
      <w:r w:rsidRPr="00465FA9">
        <w:rPr>
          <w:sz w:val="22"/>
          <w:szCs w:val="22"/>
        </w:rPr>
        <w:t xml:space="preserve">HSJ. Digital Awards 2025: Improving Medicines Management and Pharmacy Through Digital – winner profile (Somerset FT). 26 Jun 2025. </w:t>
      </w:r>
      <w:hyperlink r:id="rId27" w:tgtFrame="_blank" w:history="1">
        <w:r w:rsidRPr="00465FA9">
          <w:rPr>
            <w:rStyle w:val="Hyperlink"/>
            <w:sz w:val="22"/>
            <w:szCs w:val="22"/>
          </w:rPr>
          <w:t>hsj.co.uk</w:t>
        </w:r>
      </w:hyperlink>
      <w:r w:rsidRPr="00465FA9">
        <w:rPr>
          <w:sz w:val="22"/>
          <w:szCs w:val="22"/>
        </w:rPr>
        <w:t> </w:t>
      </w:r>
    </w:p>
    <w:p w14:paraId="537CB93D" w14:textId="77777777" w:rsidR="00465FA9" w:rsidRPr="00465FA9" w:rsidRDefault="00465FA9">
      <w:pPr>
        <w:pStyle w:val="ListParagraph"/>
        <w:numPr>
          <w:ilvl w:val="0"/>
          <w:numId w:val="21"/>
        </w:numPr>
        <w:rPr>
          <w:sz w:val="22"/>
          <w:szCs w:val="22"/>
        </w:rPr>
      </w:pPr>
      <w:r w:rsidRPr="00465FA9">
        <w:rPr>
          <w:sz w:val="22"/>
          <w:szCs w:val="22"/>
        </w:rPr>
        <w:t xml:space="preserve">NHS England (London). Digital innovation boosting NHS productivity in London (Junction Pharmacy robot). 31 Jul 2025. </w:t>
      </w:r>
      <w:hyperlink r:id="rId28" w:tgtFrame="_blank" w:history="1">
        <w:r w:rsidRPr="00465FA9">
          <w:rPr>
            <w:rStyle w:val="Hyperlink"/>
            <w:sz w:val="22"/>
            <w:szCs w:val="22"/>
          </w:rPr>
          <w:t>NHS England</w:t>
        </w:r>
      </w:hyperlink>
      <w:r w:rsidRPr="00465FA9">
        <w:rPr>
          <w:sz w:val="22"/>
          <w:szCs w:val="22"/>
        </w:rPr>
        <w:t> </w:t>
      </w:r>
    </w:p>
    <w:p w14:paraId="72DB4AAC" w14:textId="77777777" w:rsidR="00465FA9" w:rsidRDefault="00465FA9">
      <w:pPr>
        <w:pStyle w:val="ListParagraph"/>
        <w:numPr>
          <w:ilvl w:val="0"/>
          <w:numId w:val="21"/>
        </w:numPr>
        <w:rPr>
          <w:sz w:val="22"/>
          <w:szCs w:val="22"/>
        </w:rPr>
      </w:pPr>
      <w:proofErr w:type="spellStart"/>
      <w:r w:rsidRPr="00465FA9">
        <w:rPr>
          <w:sz w:val="22"/>
          <w:szCs w:val="22"/>
        </w:rPr>
        <w:t>Chemist+Druggist</w:t>
      </w:r>
      <w:proofErr w:type="spellEnd"/>
      <w:r w:rsidRPr="00465FA9">
        <w:rPr>
          <w:sz w:val="22"/>
          <w:szCs w:val="22"/>
        </w:rPr>
        <w:t xml:space="preserve"> (community). Brixton pharmacy robot hailed as a “game-changer”. 1 Aug 2025. </w:t>
      </w:r>
      <w:hyperlink r:id="rId29" w:tgtFrame="_blank" w:history="1">
        <w:r w:rsidRPr="00465FA9">
          <w:rPr>
            <w:rStyle w:val="Hyperlink"/>
            <w:sz w:val="22"/>
            <w:szCs w:val="22"/>
          </w:rPr>
          <w:t>C+D Community</w:t>
        </w:r>
      </w:hyperlink>
      <w:r w:rsidRPr="00465FA9">
        <w:rPr>
          <w:sz w:val="22"/>
          <w:szCs w:val="22"/>
        </w:rPr>
        <w:t> </w:t>
      </w:r>
    </w:p>
    <w:p w14:paraId="69851FB0" w14:textId="77777777" w:rsidR="007D5F7C" w:rsidRPr="007D5F7C" w:rsidRDefault="007D5F7C">
      <w:pPr>
        <w:pStyle w:val="ListParagraph"/>
        <w:numPr>
          <w:ilvl w:val="0"/>
          <w:numId w:val="21"/>
        </w:numPr>
        <w:rPr>
          <w:sz w:val="22"/>
          <w:szCs w:val="22"/>
        </w:rPr>
      </w:pPr>
      <w:r w:rsidRPr="007D5F7C">
        <w:rPr>
          <w:sz w:val="22"/>
          <w:szCs w:val="22"/>
        </w:rPr>
        <w:t>San-Juan-Rodriguez A, Newman TV, Hernandez I, Swart ECS, Klein-</w:t>
      </w:r>
      <w:proofErr w:type="spellStart"/>
      <w:r w:rsidRPr="007D5F7C">
        <w:rPr>
          <w:sz w:val="22"/>
          <w:szCs w:val="22"/>
        </w:rPr>
        <w:t>Fedyshin</w:t>
      </w:r>
      <w:proofErr w:type="spellEnd"/>
      <w:r w:rsidRPr="007D5F7C">
        <w:rPr>
          <w:sz w:val="22"/>
          <w:szCs w:val="22"/>
        </w:rPr>
        <w:t xml:space="preserve"> M, Shrank WH, Parekh N. Impact of community pharmacist-provided preventive services on clinical, utilization, and economic outcomes: An umbrella review. Prev Med. 2018 </w:t>
      </w:r>
      <w:proofErr w:type="gramStart"/>
      <w:r w:rsidRPr="007D5F7C">
        <w:rPr>
          <w:sz w:val="22"/>
          <w:szCs w:val="22"/>
        </w:rPr>
        <w:t>Oct;115:145</w:t>
      </w:r>
      <w:proofErr w:type="gramEnd"/>
      <w:r w:rsidRPr="007D5F7C">
        <w:rPr>
          <w:sz w:val="22"/>
          <w:szCs w:val="22"/>
        </w:rPr>
        <w:t xml:space="preserve">-155. </w:t>
      </w:r>
      <w:proofErr w:type="spellStart"/>
      <w:r w:rsidRPr="007D5F7C">
        <w:rPr>
          <w:sz w:val="22"/>
          <w:szCs w:val="22"/>
        </w:rPr>
        <w:t>doi</w:t>
      </w:r>
      <w:proofErr w:type="spellEnd"/>
      <w:r w:rsidRPr="007D5F7C">
        <w:rPr>
          <w:sz w:val="22"/>
          <w:szCs w:val="22"/>
        </w:rPr>
        <w:t xml:space="preserve">: 10.1016/j.ypmed.2018.08.029. </w:t>
      </w:r>
      <w:proofErr w:type="spellStart"/>
      <w:r w:rsidRPr="007D5F7C">
        <w:rPr>
          <w:sz w:val="22"/>
          <w:szCs w:val="22"/>
        </w:rPr>
        <w:t>Epub</w:t>
      </w:r>
      <w:proofErr w:type="spellEnd"/>
      <w:r w:rsidRPr="007D5F7C">
        <w:rPr>
          <w:sz w:val="22"/>
          <w:szCs w:val="22"/>
        </w:rPr>
        <w:t xml:space="preserve"> 2018 Aug 23. PMID: 30145351.</w:t>
      </w:r>
    </w:p>
    <w:p w14:paraId="6F7FD605" w14:textId="1039CE16" w:rsidR="007D5F7C" w:rsidRDefault="007D5F7C">
      <w:pPr>
        <w:pStyle w:val="ListParagraph"/>
        <w:numPr>
          <w:ilvl w:val="0"/>
          <w:numId w:val="21"/>
        </w:numPr>
        <w:rPr>
          <w:sz w:val="22"/>
          <w:szCs w:val="22"/>
        </w:rPr>
      </w:pPr>
      <w:r w:rsidRPr="007D5F7C">
        <w:rPr>
          <w:sz w:val="22"/>
          <w:szCs w:val="22"/>
        </w:rPr>
        <w:t xml:space="preserve">Steed L, </w:t>
      </w:r>
      <w:proofErr w:type="spellStart"/>
      <w:r w:rsidRPr="007D5F7C">
        <w:rPr>
          <w:sz w:val="22"/>
          <w:szCs w:val="22"/>
        </w:rPr>
        <w:t>Sohanpal</w:t>
      </w:r>
      <w:proofErr w:type="spellEnd"/>
      <w:r w:rsidRPr="007D5F7C">
        <w:rPr>
          <w:sz w:val="22"/>
          <w:szCs w:val="22"/>
        </w:rPr>
        <w:t xml:space="preserve"> R, Todd A, </w:t>
      </w:r>
      <w:proofErr w:type="spellStart"/>
      <w:r w:rsidRPr="007D5F7C">
        <w:rPr>
          <w:sz w:val="22"/>
          <w:szCs w:val="22"/>
        </w:rPr>
        <w:t>Madurasinghe</w:t>
      </w:r>
      <w:proofErr w:type="spellEnd"/>
      <w:r w:rsidRPr="007D5F7C">
        <w:rPr>
          <w:sz w:val="22"/>
          <w:szCs w:val="22"/>
        </w:rPr>
        <w:t xml:space="preserve"> VW, Rivas C, Edwards EA, et al. Community pharmacy interventions for health promotion: effects on professional practice and health outcomes. Cochrane Database </w:t>
      </w:r>
      <w:proofErr w:type="spellStart"/>
      <w:r w:rsidRPr="007D5F7C">
        <w:rPr>
          <w:sz w:val="22"/>
          <w:szCs w:val="22"/>
        </w:rPr>
        <w:t>Syst</w:t>
      </w:r>
      <w:proofErr w:type="spellEnd"/>
      <w:r w:rsidRPr="007D5F7C">
        <w:rPr>
          <w:sz w:val="22"/>
          <w:szCs w:val="22"/>
        </w:rPr>
        <w:t xml:space="preserve"> Rev. 2019;12(12):CD011207. DOI: 10.1002/14651858.CD011207.pub2.</w:t>
      </w:r>
    </w:p>
    <w:p w14:paraId="0AFCD5B7" w14:textId="77777777" w:rsidR="007D5F7C" w:rsidRPr="007D5F7C" w:rsidRDefault="007D5F7C">
      <w:pPr>
        <w:pStyle w:val="ListParagraph"/>
        <w:numPr>
          <w:ilvl w:val="0"/>
          <w:numId w:val="21"/>
        </w:numPr>
        <w:rPr>
          <w:sz w:val="22"/>
          <w:szCs w:val="22"/>
        </w:rPr>
      </w:pPr>
      <w:r w:rsidRPr="007D5F7C">
        <w:rPr>
          <w:sz w:val="22"/>
          <w:szCs w:val="22"/>
        </w:rPr>
        <w:t>Viegas R, Guerreiro MP, Duarte-Ramos F, Mendes R, da Costa FA. The role of community pharmacists and pharmacies in physical activity promotion: an interdisciplinary e-Delphi study. Int J Clin Pharm, 2024;46(4):947-956. DOI: 10.1007/s11096-024-01731-z.</w:t>
      </w:r>
    </w:p>
    <w:p w14:paraId="247BCDA6" w14:textId="77777777" w:rsidR="007D5F7C" w:rsidRPr="007D5F7C" w:rsidRDefault="007D5F7C">
      <w:pPr>
        <w:pStyle w:val="ListParagraph"/>
        <w:numPr>
          <w:ilvl w:val="0"/>
          <w:numId w:val="21"/>
        </w:numPr>
        <w:rPr>
          <w:sz w:val="22"/>
          <w:szCs w:val="22"/>
        </w:rPr>
      </w:pPr>
      <w:r w:rsidRPr="007D5F7C">
        <w:rPr>
          <w:sz w:val="22"/>
          <w:szCs w:val="22"/>
        </w:rPr>
        <w:t>El-Den S, Lee YLE, Gide DN, O'Reilly CL. Stakeholders' Acceptability of Pharmacist-Led Screening in Community Pharmacies: A Systematic Review. Am J Prev Med, 2022;63(4):636-646. DOI: 10.1016/j.amepre.2022.04.023.</w:t>
      </w:r>
    </w:p>
    <w:p w14:paraId="0D46A2C4" w14:textId="77777777" w:rsidR="007D5F7C" w:rsidRDefault="007D5F7C">
      <w:pPr>
        <w:pStyle w:val="ListParagraph"/>
        <w:numPr>
          <w:ilvl w:val="0"/>
          <w:numId w:val="21"/>
        </w:numPr>
        <w:rPr>
          <w:sz w:val="22"/>
          <w:szCs w:val="22"/>
        </w:rPr>
      </w:pPr>
      <w:r w:rsidRPr="007D5F7C">
        <w:rPr>
          <w:sz w:val="22"/>
          <w:szCs w:val="22"/>
        </w:rPr>
        <w:t>San-Juan-Rodriguez A, Newman TV, Hernandez I, Swart ECS, Klein-</w:t>
      </w:r>
      <w:proofErr w:type="spellStart"/>
      <w:r w:rsidRPr="007D5F7C">
        <w:rPr>
          <w:sz w:val="22"/>
          <w:szCs w:val="22"/>
        </w:rPr>
        <w:t>Fedyshin</w:t>
      </w:r>
      <w:proofErr w:type="spellEnd"/>
      <w:r w:rsidRPr="007D5F7C">
        <w:rPr>
          <w:sz w:val="22"/>
          <w:szCs w:val="22"/>
        </w:rPr>
        <w:t xml:space="preserve"> M, Shrank WH, Parekh N. Impact of community pharmacist-provided preventive services on clinical, utilization, and economic outcomes: An umbrella review. Prev Med. 2018 </w:t>
      </w:r>
      <w:proofErr w:type="gramStart"/>
      <w:r w:rsidRPr="007D5F7C">
        <w:rPr>
          <w:sz w:val="22"/>
          <w:szCs w:val="22"/>
        </w:rPr>
        <w:t>Oct;115:145</w:t>
      </w:r>
      <w:proofErr w:type="gramEnd"/>
      <w:r w:rsidRPr="007D5F7C">
        <w:rPr>
          <w:sz w:val="22"/>
          <w:szCs w:val="22"/>
        </w:rPr>
        <w:t xml:space="preserve">-155. </w:t>
      </w:r>
      <w:proofErr w:type="spellStart"/>
      <w:r w:rsidRPr="007D5F7C">
        <w:rPr>
          <w:sz w:val="22"/>
          <w:szCs w:val="22"/>
        </w:rPr>
        <w:t>doi</w:t>
      </w:r>
      <w:proofErr w:type="spellEnd"/>
      <w:r w:rsidRPr="007D5F7C">
        <w:rPr>
          <w:sz w:val="22"/>
          <w:szCs w:val="22"/>
        </w:rPr>
        <w:t xml:space="preserve">: 10.1016/j.ypmed.2018.08.029. </w:t>
      </w:r>
      <w:proofErr w:type="spellStart"/>
      <w:r w:rsidRPr="007D5F7C">
        <w:rPr>
          <w:sz w:val="22"/>
          <w:szCs w:val="22"/>
        </w:rPr>
        <w:t>Epub</w:t>
      </w:r>
      <w:proofErr w:type="spellEnd"/>
      <w:r w:rsidRPr="007D5F7C">
        <w:rPr>
          <w:sz w:val="22"/>
          <w:szCs w:val="22"/>
        </w:rPr>
        <w:t xml:space="preserve"> 2018 Aug 23. PMID: 30145351.</w:t>
      </w:r>
    </w:p>
    <w:p w14:paraId="1A23F886" w14:textId="7B3A8345" w:rsidR="007D5F7C" w:rsidRDefault="007D5F7C">
      <w:pPr>
        <w:pStyle w:val="ListParagraph"/>
        <w:numPr>
          <w:ilvl w:val="0"/>
          <w:numId w:val="21"/>
        </w:numPr>
        <w:rPr>
          <w:sz w:val="22"/>
          <w:szCs w:val="22"/>
        </w:rPr>
      </w:pPr>
      <w:r w:rsidRPr="007D5F7C">
        <w:rPr>
          <w:sz w:val="22"/>
          <w:szCs w:val="22"/>
        </w:rPr>
        <w:t xml:space="preserve">Steed L, </w:t>
      </w:r>
      <w:proofErr w:type="spellStart"/>
      <w:r w:rsidRPr="007D5F7C">
        <w:rPr>
          <w:sz w:val="22"/>
          <w:szCs w:val="22"/>
        </w:rPr>
        <w:t>Sohanpal</w:t>
      </w:r>
      <w:proofErr w:type="spellEnd"/>
      <w:r w:rsidRPr="007D5F7C">
        <w:rPr>
          <w:sz w:val="22"/>
          <w:szCs w:val="22"/>
        </w:rPr>
        <w:t xml:space="preserve"> R, Todd A, </w:t>
      </w:r>
      <w:proofErr w:type="spellStart"/>
      <w:r w:rsidRPr="007D5F7C">
        <w:rPr>
          <w:sz w:val="22"/>
          <w:szCs w:val="22"/>
        </w:rPr>
        <w:t>Madurasinghe</w:t>
      </w:r>
      <w:proofErr w:type="spellEnd"/>
      <w:r w:rsidRPr="007D5F7C">
        <w:rPr>
          <w:sz w:val="22"/>
          <w:szCs w:val="22"/>
        </w:rPr>
        <w:t xml:space="preserve"> VW, Rivas C, Edwards EA, et al. Community pharmacy interventions for health promotion: effects on professional practice and health outcomes. Cochrane Database </w:t>
      </w:r>
      <w:proofErr w:type="spellStart"/>
      <w:r w:rsidRPr="007D5F7C">
        <w:rPr>
          <w:sz w:val="22"/>
          <w:szCs w:val="22"/>
        </w:rPr>
        <w:t>Syst</w:t>
      </w:r>
      <w:proofErr w:type="spellEnd"/>
      <w:r w:rsidRPr="007D5F7C">
        <w:rPr>
          <w:sz w:val="22"/>
          <w:szCs w:val="22"/>
        </w:rPr>
        <w:t xml:space="preserve"> Rev. 2019;12(12):CD011207. DOI: 10.1002/14651858.CD011207.pub2.</w:t>
      </w:r>
    </w:p>
    <w:p w14:paraId="3FD3FC35" w14:textId="77777777" w:rsidR="00424A94" w:rsidRPr="00424A94" w:rsidRDefault="00424A94">
      <w:pPr>
        <w:pStyle w:val="ListParagraph"/>
        <w:numPr>
          <w:ilvl w:val="0"/>
          <w:numId w:val="21"/>
        </w:numPr>
        <w:rPr>
          <w:sz w:val="22"/>
          <w:szCs w:val="22"/>
        </w:rPr>
      </w:pPr>
      <w:r w:rsidRPr="00424A94">
        <w:rPr>
          <w:sz w:val="22"/>
          <w:szCs w:val="22"/>
        </w:rPr>
        <w:t xml:space="preserve">Gillani SW, Gulam SM, Thomas D, </w:t>
      </w:r>
      <w:proofErr w:type="spellStart"/>
      <w:r w:rsidRPr="00424A94">
        <w:rPr>
          <w:sz w:val="22"/>
          <w:szCs w:val="22"/>
        </w:rPr>
        <w:t>Gebreighziabher</w:t>
      </w:r>
      <w:proofErr w:type="spellEnd"/>
      <w:r w:rsidRPr="00424A94">
        <w:rPr>
          <w:sz w:val="22"/>
          <w:szCs w:val="22"/>
        </w:rPr>
        <w:t xml:space="preserve"> FB, Al-Salloum J, Assadi RA, Sam KG. Role and Services of a Pharmacist in the Prevention of Medication Errors: A Systematic Review. Curr Drug Saf, 2021;16(3):322-328. DOI: 10.2174/1574886315666201002124713.</w:t>
      </w:r>
    </w:p>
    <w:p w14:paraId="64B66DE5" w14:textId="66ACFCF2" w:rsidR="00424A94" w:rsidRPr="00424A94" w:rsidRDefault="00424A94">
      <w:pPr>
        <w:pStyle w:val="ListParagraph"/>
        <w:numPr>
          <w:ilvl w:val="0"/>
          <w:numId w:val="21"/>
        </w:numPr>
        <w:rPr>
          <w:sz w:val="22"/>
          <w:szCs w:val="22"/>
        </w:rPr>
      </w:pPr>
      <w:r w:rsidRPr="00424A94">
        <w:rPr>
          <w:sz w:val="22"/>
          <w:szCs w:val="22"/>
        </w:rPr>
        <w:t>Pringle J et al. The Pennsylvania Project: Pharmacist intervention improved medication adherence and reduced health care costs. Health Affairs 2014; 1444-52.</w:t>
      </w:r>
    </w:p>
    <w:p w14:paraId="61CCAFCE" w14:textId="77777777" w:rsidR="00465FA9" w:rsidRPr="00465FA9" w:rsidRDefault="00465FA9">
      <w:pPr>
        <w:pStyle w:val="ListParagraph"/>
        <w:numPr>
          <w:ilvl w:val="0"/>
          <w:numId w:val="21"/>
        </w:numPr>
        <w:rPr>
          <w:sz w:val="22"/>
          <w:szCs w:val="22"/>
        </w:rPr>
      </w:pPr>
      <w:r w:rsidRPr="00465FA9">
        <w:rPr>
          <w:sz w:val="22"/>
          <w:szCs w:val="22"/>
        </w:rPr>
        <w:t>Holland R, Bond CM, Alldred DP, et al. Pharmacist independent prescribers in care homes: cluster RCT (CHIPPS). BMJ. 2023;</w:t>
      </w:r>
      <w:proofErr w:type="gramStart"/>
      <w:r w:rsidRPr="00465FA9">
        <w:rPr>
          <w:sz w:val="22"/>
          <w:szCs w:val="22"/>
        </w:rPr>
        <w:t>380:e</w:t>
      </w:r>
      <w:proofErr w:type="gramEnd"/>
      <w:r w:rsidRPr="00465FA9">
        <w:rPr>
          <w:sz w:val="22"/>
          <w:szCs w:val="22"/>
        </w:rPr>
        <w:t xml:space="preserve">071883. </w:t>
      </w:r>
      <w:hyperlink r:id="rId30" w:tgtFrame="_blank" w:history="1">
        <w:r w:rsidRPr="00465FA9">
          <w:rPr>
            <w:rStyle w:val="Hyperlink"/>
            <w:sz w:val="22"/>
            <w:szCs w:val="22"/>
          </w:rPr>
          <w:t>BMJ</w:t>
        </w:r>
      </w:hyperlink>
      <w:r w:rsidRPr="00465FA9">
        <w:rPr>
          <w:sz w:val="22"/>
          <w:szCs w:val="22"/>
        </w:rPr>
        <w:t> </w:t>
      </w:r>
    </w:p>
    <w:p w14:paraId="04814D7A" w14:textId="77777777" w:rsidR="00465FA9" w:rsidRPr="00465FA9" w:rsidRDefault="00465FA9">
      <w:pPr>
        <w:pStyle w:val="ListParagraph"/>
        <w:numPr>
          <w:ilvl w:val="0"/>
          <w:numId w:val="21"/>
        </w:numPr>
        <w:rPr>
          <w:sz w:val="22"/>
          <w:szCs w:val="22"/>
        </w:rPr>
      </w:pPr>
      <w:r w:rsidRPr="00465FA9">
        <w:rPr>
          <w:sz w:val="22"/>
          <w:szCs w:val="22"/>
        </w:rPr>
        <w:t xml:space="preserve">PubMed record for CHIPPS RCT (falls primary outcome; DBI reduction). 2023. </w:t>
      </w:r>
      <w:hyperlink r:id="rId31" w:tgtFrame="_blank" w:history="1">
        <w:r w:rsidRPr="00465FA9">
          <w:rPr>
            <w:rStyle w:val="Hyperlink"/>
            <w:sz w:val="22"/>
            <w:szCs w:val="22"/>
          </w:rPr>
          <w:t>PubMed</w:t>
        </w:r>
      </w:hyperlink>
      <w:r w:rsidRPr="00465FA9">
        <w:rPr>
          <w:sz w:val="22"/>
          <w:szCs w:val="22"/>
        </w:rPr>
        <w:t> </w:t>
      </w:r>
    </w:p>
    <w:p w14:paraId="6F85FA6A" w14:textId="77777777" w:rsidR="00465FA9" w:rsidRPr="00465FA9" w:rsidRDefault="00465FA9">
      <w:pPr>
        <w:pStyle w:val="ListParagraph"/>
        <w:numPr>
          <w:ilvl w:val="0"/>
          <w:numId w:val="21"/>
        </w:numPr>
        <w:rPr>
          <w:sz w:val="22"/>
          <w:szCs w:val="22"/>
        </w:rPr>
      </w:pPr>
      <w:r w:rsidRPr="00465FA9">
        <w:rPr>
          <w:sz w:val="22"/>
          <w:szCs w:val="22"/>
        </w:rPr>
        <w:lastRenderedPageBreak/>
        <w:t xml:space="preserve">BMJ full text PDF for CHIPPS. 2023. </w:t>
      </w:r>
      <w:hyperlink r:id="rId32" w:tgtFrame="_blank" w:history="1">
        <w:r w:rsidRPr="00465FA9">
          <w:rPr>
            <w:rStyle w:val="Hyperlink"/>
            <w:sz w:val="22"/>
            <w:szCs w:val="22"/>
          </w:rPr>
          <w:t>BMJ</w:t>
        </w:r>
      </w:hyperlink>
      <w:r w:rsidRPr="00465FA9">
        <w:rPr>
          <w:sz w:val="22"/>
          <w:szCs w:val="22"/>
        </w:rPr>
        <w:t> </w:t>
      </w:r>
    </w:p>
    <w:p w14:paraId="01E49E16" w14:textId="77777777" w:rsidR="00465FA9" w:rsidRPr="00465FA9" w:rsidRDefault="00465FA9">
      <w:pPr>
        <w:pStyle w:val="ListParagraph"/>
        <w:numPr>
          <w:ilvl w:val="0"/>
          <w:numId w:val="21"/>
        </w:numPr>
        <w:rPr>
          <w:sz w:val="22"/>
          <w:szCs w:val="22"/>
        </w:rPr>
      </w:pPr>
      <w:r w:rsidRPr="00465FA9">
        <w:rPr>
          <w:sz w:val="22"/>
          <w:szCs w:val="22"/>
        </w:rPr>
        <w:t xml:space="preserve">NIHR Journals Library summary of CHIPPS (economic results). 2023. </w:t>
      </w:r>
      <w:hyperlink r:id="rId33" w:tgtFrame="_blank" w:history="1">
        <w:r w:rsidRPr="00465FA9">
          <w:rPr>
            <w:rStyle w:val="Hyperlink"/>
            <w:sz w:val="22"/>
            <w:szCs w:val="22"/>
          </w:rPr>
          <w:t>journalslibrary.nihr.ac.uk</w:t>
        </w:r>
      </w:hyperlink>
      <w:r w:rsidRPr="00465FA9">
        <w:rPr>
          <w:sz w:val="22"/>
          <w:szCs w:val="22"/>
        </w:rPr>
        <w:t> </w:t>
      </w:r>
    </w:p>
    <w:p w14:paraId="3A9162EC" w14:textId="77777777" w:rsidR="00465FA9" w:rsidRPr="00465FA9" w:rsidRDefault="00465FA9">
      <w:pPr>
        <w:pStyle w:val="ListParagraph"/>
        <w:numPr>
          <w:ilvl w:val="0"/>
          <w:numId w:val="21"/>
        </w:numPr>
        <w:rPr>
          <w:sz w:val="22"/>
          <w:szCs w:val="22"/>
        </w:rPr>
      </w:pPr>
      <w:r w:rsidRPr="00465FA9">
        <w:rPr>
          <w:sz w:val="22"/>
          <w:szCs w:val="22"/>
        </w:rPr>
        <w:t xml:space="preserve">BMJ commentary/summary on CHIPPS. 2023. </w:t>
      </w:r>
      <w:hyperlink r:id="rId34" w:tgtFrame="_blank" w:history="1">
        <w:r w:rsidRPr="00465FA9">
          <w:rPr>
            <w:rStyle w:val="Hyperlink"/>
            <w:sz w:val="22"/>
            <w:szCs w:val="22"/>
          </w:rPr>
          <w:t>www-bmj-com.bibliotheek.ehb.be</w:t>
        </w:r>
      </w:hyperlink>
      <w:r w:rsidRPr="00465FA9">
        <w:rPr>
          <w:sz w:val="22"/>
          <w:szCs w:val="22"/>
        </w:rPr>
        <w:t> </w:t>
      </w:r>
    </w:p>
    <w:p w14:paraId="768CC2A9" w14:textId="77777777" w:rsidR="00465FA9" w:rsidRPr="00465FA9" w:rsidRDefault="27DB1A36">
      <w:pPr>
        <w:pStyle w:val="ListParagraph"/>
        <w:numPr>
          <w:ilvl w:val="0"/>
          <w:numId w:val="21"/>
        </w:numPr>
        <w:rPr>
          <w:sz w:val="22"/>
          <w:szCs w:val="22"/>
        </w:rPr>
      </w:pPr>
      <w:r w:rsidRPr="27DB1A36">
        <w:rPr>
          <w:sz w:val="22"/>
          <w:szCs w:val="22"/>
        </w:rPr>
        <w:t xml:space="preserve">GPhC. Registers as </w:t>
      </w:r>
      <w:proofErr w:type="gramStart"/>
      <w:r w:rsidRPr="27DB1A36">
        <w:rPr>
          <w:sz w:val="22"/>
          <w:szCs w:val="22"/>
        </w:rPr>
        <w:t>at</w:t>
      </w:r>
      <w:proofErr w:type="gramEnd"/>
      <w:r w:rsidRPr="27DB1A36">
        <w:rPr>
          <w:sz w:val="22"/>
          <w:szCs w:val="22"/>
        </w:rPr>
        <w:t xml:space="preserve"> 30 September 2025 – Pharmacists 67,328; Pharmacy technicians 27,484; Pharmacies 13,268. (Register landing page). </w:t>
      </w:r>
      <w:hyperlink r:id="rId35">
        <w:r w:rsidRPr="27DB1A36">
          <w:rPr>
            <w:rStyle w:val="Hyperlink"/>
            <w:sz w:val="22"/>
            <w:szCs w:val="22"/>
          </w:rPr>
          <w:t>pharmacyregulation.org</w:t>
        </w:r>
      </w:hyperlink>
      <w:r w:rsidRPr="27DB1A36">
        <w:rPr>
          <w:sz w:val="22"/>
          <w:szCs w:val="22"/>
        </w:rPr>
        <w:t> </w:t>
      </w:r>
    </w:p>
    <w:p w14:paraId="799926C2" w14:textId="27D9C75F" w:rsidR="27DB1A36" w:rsidRDefault="56EF186A">
      <w:pPr>
        <w:pStyle w:val="ListParagraph"/>
        <w:numPr>
          <w:ilvl w:val="0"/>
          <w:numId w:val="21"/>
        </w:numPr>
        <w:rPr>
          <w:sz w:val="22"/>
          <w:szCs w:val="22"/>
        </w:rPr>
      </w:pPr>
      <w:r w:rsidRPr="56EF186A">
        <w:rPr>
          <w:sz w:val="22"/>
          <w:szCs w:val="22"/>
        </w:rPr>
        <w:t xml:space="preserve">Improving chronic kidney disease care in </w:t>
      </w:r>
      <w:proofErr w:type="gramStart"/>
      <w:r w:rsidRPr="56EF186A">
        <w:rPr>
          <w:sz w:val="22"/>
          <w:szCs w:val="22"/>
        </w:rPr>
        <w:t>south east</w:t>
      </w:r>
      <w:proofErr w:type="gramEnd"/>
      <w:r w:rsidRPr="56EF186A">
        <w:rPr>
          <w:sz w:val="22"/>
          <w:szCs w:val="22"/>
        </w:rPr>
        <w:t xml:space="preserve"> London: a proactive, integrated and holistic model of care - Presented at: </w:t>
      </w:r>
      <w:proofErr w:type="spellStart"/>
      <w:r w:rsidRPr="56EF186A">
        <w:rPr>
          <w:sz w:val="22"/>
          <w:szCs w:val="22"/>
        </w:rPr>
        <w:t>CaReMeLO</w:t>
      </w:r>
      <w:proofErr w:type="spellEnd"/>
      <w:r w:rsidRPr="56EF186A">
        <w:rPr>
          <w:sz w:val="22"/>
          <w:szCs w:val="22"/>
        </w:rPr>
        <w:t xml:space="preserve"> conference, Warsaw May 2025, Renal pharmacy group conference Oct 2025, Diabetes and Cardiovascular Professional care conference Oct 2025. Pending: (UK Kidney Week, Diabetes UK)</w:t>
      </w:r>
    </w:p>
    <w:p w14:paraId="1C8932CA" w14:textId="22AA71EC" w:rsidR="27DB1A36" w:rsidRDefault="56EF186A">
      <w:pPr>
        <w:pStyle w:val="ListParagraph"/>
        <w:numPr>
          <w:ilvl w:val="0"/>
          <w:numId w:val="21"/>
        </w:numPr>
        <w:spacing w:before="240" w:after="240"/>
        <w:rPr>
          <w:sz w:val="22"/>
          <w:szCs w:val="22"/>
        </w:rPr>
      </w:pPr>
      <w:r w:rsidRPr="56EF186A">
        <w:rPr>
          <w:sz w:val="22"/>
          <w:szCs w:val="22"/>
        </w:rPr>
        <w:t xml:space="preserve">The role of integrated multi-specialist pharmacists in the delivery of a multi-morbidity cardiovascular-renal (kidney)-metabolic model of care in London, UK - Presented at: </w:t>
      </w:r>
      <w:proofErr w:type="spellStart"/>
      <w:r w:rsidRPr="56EF186A">
        <w:rPr>
          <w:sz w:val="22"/>
          <w:szCs w:val="22"/>
        </w:rPr>
        <w:t>CaReMeLO</w:t>
      </w:r>
      <w:proofErr w:type="spellEnd"/>
      <w:r w:rsidRPr="56EF186A">
        <w:rPr>
          <w:sz w:val="22"/>
          <w:szCs w:val="22"/>
        </w:rPr>
        <w:t xml:space="preserve"> conference, Warsaw May 2025, Renal pharmacy group conference Oct 2025, Diabetes and Cardiovascular Professional care conference Oct 2025. Pending: (UK Kidney Week, Diabetes UK)</w:t>
      </w:r>
    </w:p>
    <w:p w14:paraId="4483EC32" w14:textId="71CABC4A" w:rsidR="00465FA9" w:rsidRPr="00465FA9" w:rsidRDefault="56EF186A">
      <w:pPr>
        <w:pStyle w:val="ListParagraph"/>
        <w:numPr>
          <w:ilvl w:val="0"/>
          <w:numId w:val="21"/>
        </w:numPr>
        <w:spacing w:before="240" w:after="240"/>
        <w:rPr>
          <w:sz w:val="22"/>
          <w:szCs w:val="22"/>
        </w:rPr>
      </w:pPr>
      <w:r w:rsidRPr="56EF186A">
        <w:rPr>
          <w:sz w:val="22"/>
          <w:szCs w:val="22"/>
        </w:rPr>
        <w:t>A systematic review published in the European Journal of Paediatrics (2023) (P</w:t>
      </w:r>
      <w:hyperlink r:id="rId36">
        <w:r w:rsidRPr="56EF186A">
          <w:rPr>
            <w:rStyle w:val="Hyperlink"/>
            <w:sz w:val="22"/>
            <w:szCs w:val="22"/>
          </w:rPr>
          <w:t>ubMed ID 37010537</w:t>
        </w:r>
      </w:hyperlink>
      <w:r w:rsidRPr="56EF186A">
        <w:rPr>
          <w:sz w:val="22"/>
          <w:szCs w:val="22"/>
        </w:rPr>
        <w:t>).</w:t>
      </w:r>
    </w:p>
    <w:p w14:paraId="561E1CBE" w14:textId="19E6E22B" w:rsidR="00465FA9" w:rsidRPr="00465FA9" w:rsidRDefault="56EF186A">
      <w:pPr>
        <w:pStyle w:val="ListParagraph"/>
        <w:numPr>
          <w:ilvl w:val="0"/>
          <w:numId w:val="21"/>
        </w:numPr>
        <w:spacing w:before="240" w:after="240"/>
        <w:rPr>
          <w:sz w:val="22"/>
          <w:szCs w:val="22"/>
        </w:rPr>
      </w:pPr>
      <w:r w:rsidRPr="56EF186A">
        <w:rPr>
          <w:sz w:val="22"/>
          <w:szCs w:val="22"/>
        </w:rPr>
        <w:t>Randomised controlled trial by Sartain et al. (2002) (</w:t>
      </w:r>
      <w:hyperlink r:id="rId37">
        <w:r w:rsidRPr="56EF186A">
          <w:rPr>
            <w:rStyle w:val="Hyperlink"/>
            <w:sz w:val="22"/>
            <w:szCs w:val="22"/>
          </w:rPr>
          <w:t>PubMed ID 12390903</w:t>
        </w:r>
      </w:hyperlink>
      <w:r w:rsidRPr="56EF186A">
        <w:rPr>
          <w:sz w:val="22"/>
          <w:szCs w:val="22"/>
        </w:rPr>
        <w:t>).</w:t>
      </w:r>
    </w:p>
    <w:p w14:paraId="455E17A0" w14:textId="3946E977" w:rsidR="00465FA9" w:rsidRPr="00465FA9" w:rsidRDefault="56EF186A">
      <w:pPr>
        <w:pStyle w:val="ListParagraph"/>
        <w:numPr>
          <w:ilvl w:val="0"/>
          <w:numId w:val="21"/>
        </w:numPr>
        <w:spacing w:before="240" w:after="240"/>
        <w:rPr>
          <w:sz w:val="22"/>
          <w:szCs w:val="22"/>
        </w:rPr>
      </w:pPr>
      <w:r w:rsidRPr="56EF186A">
        <w:rPr>
          <w:sz w:val="22"/>
          <w:szCs w:val="22"/>
        </w:rPr>
        <w:t>Cost-effectiveness analysis from the DECIDE study (McCarroll et al., 2021) (P</w:t>
      </w:r>
      <w:hyperlink r:id="rId38">
        <w:r w:rsidRPr="56EF186A">
          <w:rPr>
            <w:rStyle w:val="Hyperlink"/>
            <w:sz w:val="22"/>
            <w:szCs w:val="22"/>
          </w:rPr>
          <w:t>ubMed ID 34011587</w:t>
        </w:r>
      </w:hyperlink>
      <w:r w:rsidRPr="56EF186A">
        <w:rPr>
          <w:sz w:val="22"/>
          <w:szCs w:val="22"/>
        </w:rPr>
        <w:t>).</w:t>
      </w:r>
    </w:p>
    <w:p w14:paraId="4B571D6E" w14:textId="5C4802CB" w:rsidR="00465FA9" w:rsidRPr="00465FA9" w:rsidRDefault="56EF186A">
      <w:pPr>
        <w:pStyle w:val="ListParagraph"/>
        <w:numPr>
          <w:ilvl w:val="0"/>
          <w:numId w:val="21"/>
        </w:numPr>
        <w:spacing w:before="240" w:after="240"/>
        <w:rPr>
          <w:sz w:val="22"/>
          <w:szCs w:val="22"/>
        </w:rPr>
      </w:pPr>
      <w:r w:rsidRPr="56EF186A">
        <w:rPr>
          <w:sz w:val="22"/>
          <w:szCs w:val="22"/>
        </w:rPr>
        <w:t>NHS England (2023) Report (N</w:t>
      </w:r>
      <w:hyperlink r:id="rId39">
        <w:r w:rsidRPr="56EF186A">
          <w:rPr>
            <w:rStyle w:val="Hyperlink"/>
            <w:sz w:val="22"/>
            <w:szCs w:val="22"/>
          </w:rPr>
          <w:t>HS England, 2023</w:t>
        </w:r>
      </w:hyperlink>
      <w:r w:rsidRPr="56EF186A">
        <w:rPr>
          <w:sz w:val="22"/>
          <w:szCs w:val="22"/>
        </w:rPr>
        <w:t>).</w:t>
      </w:r>
    </w:p>
    <w:p w14:paraId="0502D8DF" w14:textId="2E98A1D8" w:rsidR="00465FA9" w:rsidRPr="00465FA9" w:rsidRDefault="0F85CA19">
      <w:pPr>
        <w:pStyle w:val="ListParagraph"/>
        <w:numPr>
          <w:ilvl w:val="0"/>
          <w:numId w:val="21"/>
        </w:numPr>
        <w:spacing w:before="240" w:after="240"/>
      </w:pPr>
      <w:r w:rsidRPr="0F85CA19">
        <w:rPr>
          <w:sz w:val="22"/>
          <w:szCs w:val="22"/>
        </w:rPr>
        <w:t>At service level, a three-year retrospective evaluation conducted in South London (Cheung et al., Archives of Disease in Childhood, 2024) (</w:t>
      </w:r>
      <w:hyperlink r:id="rId40">
        <w:r w:rsidRPr="0F85CA19">
          <w:rPr>
            <w:rStyle w:val="Hyperlink"/>
            <w:sz w:val="22"/>
            <w:szCs w:val="22"/>
          </w:rPr>
          <w:t>PubMed ID 39542660</w:t>
        </w:r>
      </w:hyperlink>
      <w:r w:rsidRPr="0F85CA19">
        <w:rPr>
          <w:sz w:val="22"/>
          <w:szCs w:val="22"/>
        </w:rPr>
        <w:t>)</w:t>
      </w:r>
    </w:p>
    <w:p w14:paraId="63821669" w14:textId="1B4B544C" w:rsidR="0F85CA19" w:rsidRDefault="0F85CA19">
      <w:pPr>
        <w:pStyle w:val="ListParagraph"/>
        <w:numPr>
          <w:ilvl w:val="0"/>
          <w:numId w:val="21"/>
        </w:numPr>
        <w:spacing w:before="240" w:after="240"/>
        <w:rPr>
          <w:sz w:val="22"/>
          <w:szCs w:val="22"/>
        </w:rPr>
      </w:pPr>
      <w:r w:rsidRPr="0F85CA19">
        <w:rPr>
          <w:sz w:val="22"/>
          <w:szCs w:val="22"/>
        </w:rPr>
        <w:t>A national supporting statement for neonatal and paediatric services (E</w:t>
      </w:r>
      <w:hyperlink r:id="rId41">
        <w:r w:rsidRPr="0F85CA19">
          <w:rPr>
            <w:rStyle w:val="Hyperlink"/>
            <w:sz w:val="22"/>
            <w:szCs w:val="22"/>
          </w:rPr>
          <w:t>ast of England Neonatal &amp; Paediatric Critical Care Clinical Network, 2024</w:t>
        </w:r>
      </w:hyperlink>
      <w:r w:rsidRPr="0F85CA19">
        <w:rPr>
          <w:sz w:val="22"/>
          <w:szCs w:val="22"/>
        </w:rPr>
        <w:t>).</w:t>
      </w:r>
    </w:p>
    <w:p w14:paraId="0B02468B" w14:textId="26E195CB" w:rsidR="0F85CA19" w:rsidRDefault="0F85CA19">
      <w:pPr>
        <w:pStyle w:val="ListParagraph"/>
        <w:numPr>
          <w:ilvl w:val="0"/>
          <w:numId w:val="21"/>
        </w:numPr>
        <w:spacing w:before="240" w:after="240"/>
        <w:rPr>
          <w:sz w:val="22"/>
          <w:szCs w:val="22"/>
        </w:rPr>
      </w:pPr>
      <w:r w:rsidRPr="0F85CA19">
        <w:rPr>
          <w:sz w:val="22"/>
          <w:szCs w:val="22"/>
        </w:rPr>
        <w:t>Pharmaceutical Journal article on designing EPMA systems for paediatrics (</w:t>
      </w:r>
      <w:hyperlink r:id="rId42">
        <w:r w:rsidRPr="0F85CA19">
          <w:rPr>
            <w:rStyle w:val="Hyperlink"/>
            <w:sz w:val="22"/>
            <w:szCs w:val="22"/>
          </w:rPr>
          <w:t>Pharmaceutical Journal, 2022</w:t>
        </w:r>
      </w:hyperlink>
      <w:r w:rsidRPr="0F85CA19">
        <w:rPr>
          <w:sz w:val="22"/>
          <w:szCs w:val="22"/>
        </w:rPr>
        <w:t xml:space="preserve">). </w:t>
      </w:r>
    </w:p>
    <w:p w14:paraId="02383EB6" w14:textId="3626137E" w:rsidR="0F85CA19" w:rsidRDefault="0F85CA19">
      <w:pPr>
        <w:pStyle w:val="ListParagraph"/>
        <w:numPr>
          <w:ilvl w:val="0"/>
          <w:numId w:val="21"/>
        </w:numPr>
        <w:spacing w:before="240" w:after="240"/>
        <w:rPr>
          <w:sz w:val="22"/>
          <w:szCs w:val="22"/>
        </w:rPr>
      </w:pPr>
      <w:r w:rsidRPr="0F85CA19">
        <w:rPr>
          <w:sz w:val="22"/>
          <w:szCs w:val="22"/>
        </w:rPr>
        <w:t>The Healthcare Safety Investigation Branch (HSIB) investigation into Weight-based Medication Errors in Children (</w:t>
      </w:r>
      <w:hyperlink r:id="rId43">
        <w:r w:rsidRPr="0F85CA19">
          <w:rPr>
            <w:rStyle w:val="Hyperlink"/>
            <w:sz w:val="22"/>
            <w:szCs w:val="22"/>
          </w:rPr>
          <w:t>HSSIB Investigation Report, 2022; Medscape summary</w:t>
        </w:r>
      </w:hyperlink>
      <w:r w:rsidRPr="0F85CA19">
        <w:rPr>
          <w:sz w:val="22"/>
          <w:szCs w:val="22"/>
        </w:rPr>
        <w:t xml:space="preserve">). </w:t>
      </w:r>
    </w:p>
    <w:p w14:paraId="6F0E8974" w14:textId="26337077" w:rsidR="0F85CA19" w:rsidRDefault="756A7593">
      <w:pPr>
        <w:pStyle w:val="ListParagraph"/>
        <w:numPr>
          <w:ilvl w:val="0"/>
          <w:numId w:val="21"/>
        </w:numPr>
        <w:spacing w:before="240" w:after="240"/>
        <w:rPr>
          <w:sz w:val="22"/>
          <w:szCs w:val="22"/>
        </w:rPr>
      </w:pPr>
      <w:r w:rsidRPr="756A7593">
        <w:rPr>
          <w:sz w:val="22"/>
          <w:szCs w:val="22"/>
        </w:rPr>
        <w:t>A London-based study on prescribing errors in paediatric inpatient medication orders (</w:t>
      </w:r>
      <w:hyperlink r:id="rId44">
        <w:r w:rsidRPr="756A7593">
          <w:rPr>
            <w:rStyle w:val="Hyperlink"/>
            <w:sz w:val="22"/>
            <w:szCs w:val="22"/>
          </w:rPr>
          <w:t>Ghaleb et al., Archives of Disease in Childhood, 2010</w:t>
        </w:r>
      </w:hyperlink>
      <w:r w:rsidRPr="756A7593">
        <w:rPr>
          <w:sz w:val="22"/>
          <w:szCs w:val="22"/>
        </w:rPr>
        <w:t>).</w:t>
      </w:r>
    </w:p>
    <w:p w14:paraId="7EADBDE9" w14:textId="65196824" w:rsidR="756A7593" w:rsidRDefault="756A7593">
      <w:pPr>
        <w:pStyle w:val="ListParagraph"/>
        <w:numPr>
          <w:ilvl w:val="0"/>
          <w:numId w:val="21"/>
        </w:numPr>
        <w:spacing w:before="240" w:after="240"/>
        <w:rPr>
          <w:sz w:val="22"/>
          <w:szCs w:val="22"/>
        </w:rPr>
      </w:pPr>
      <w:r w:rsidRPr="756A7593">
        <w:rPr>
          <w:sz w:val="22"/>
          <w:szCs w:val="22"/>
        </w:rPr>
        <w:t>UCL study demonstrating successful hospital-based production of chewable 3D-printed tablets. (</w:t>
      </w:r>
      <w:hyperlink r:id="rId45">
        <w:r w:rsidRPr="756A7593">
          <w:rPr>
            <w:rStyle w:val="Hyperlink"/>
            <w:sz w:val="22"/>
            <w:szCs w:val="22"/>
          </w:rPr>
          <w:t>Stoops et al., 2025</w:t>
        </w:r>
      </w:hyperlink>
      <w:r w:rsidRPr="756A7593">
        <w:rPr>
          <w:sz w:val="22"/>
          <w:szCs w:val="22"/>
        </w:rPr>
        <w:t xml:space="preserve">). </w:t>
      </w:r>
    </w:p>
    <w:p w14:paraId="633EE6DB" w14:textId="0BA7E758" w:rsidR="756A7593" w:rsidRDefault="756A7593">
      <w:pPr>
        <w:pStyle w:val="ListParagraph"/>
        <w:numPr>
          <w:ilvl w:val="0"/>
          <w:numId w:val="21"/>
        </w:numPr>
        <w:spacing w:before="240" w:after="240"/>
        <w:rPr>
          <w:sz w:val="22"/>
          <w:szCs w:val="22"/>
        </w:rPr>
      </w:pPr>
      <w:r w:rsidRPr="756A7593">
        <w:rPr>
          <w:sz w:val="22"/>
          <w:szCs w:val="22"/>
        </w:rPr>
        <w:t>Scoping review by Great Ormond Street Hospital and UCL (</w:t>
      </w:r>
      <w:hyperlink r:id="rId46">
        <w:r w:rsidRPr="756A7593">
          <w:rPr>
            <w:rStyle w:val="Hyperlink"/>
            <w:sz w:val="22"/>
            <w:szCs w:val="22"/>
          </w:rPr>
          <w:t>Ahmed et al., 2024a</w:t>
        </w:r>
      </w:hyperlink>
      <w:r w:rsidRPr="756A7593">
        <w:rPr>
          <w:sz w:val="22"/>
          <w:szCs w:val="22"/>
        </w:rPr>
        <w:t xml:space="preserve">). </w:t>
      </w:r>
    </w:p>
    <w:p w14:paraId="223DEE9A" w14:textId="00EA8D7F" w:rsidR="756A7593" w:rsidRDefault="756A7593">
      <w:pPr>
        <w:pStyle w:val="ListParagraph"/>
        <w:numPr>
          <w:ilvl w:val="0"/>
          <w:numId w:val="21"/>
        </w:numPr>
        <w:spacing w:before="240" w:after="240"/>
        <w:rPr>
          <w:sz w:val="22"/>
          <w:szCs w:val="22"/>
        </w:rPr>
      </w:pPr>
      <w:r w:rsidRPr="756A7593">
        <w:rPr>
          <w:sz w:val="22"/>
          <w:szCs w:val="22"/>
        </w:rPr>
        <w:t xml:space="preserve"> BMJ Paediatrics Open (</w:t>
      </w:r>
      <w:hyperlink r:id="rId47">
        <w:r w:rsidRPr="756A7593">
          <w:rPr>
            <w:rStyle w:val="Hyperlink"/>
            <w:sz w:val="22"/>
            <w:szCs w:val="22"/>
          </w:rPr>
          <w:t>Ahmed et al., 2024b</w:t>
        </w:r>
      </w:hyperlink>
      <w:r w:rsidRPr="756A7593">
        <w:rPr>
          <w:sz w:val="22"/>
          <w:szCs w:val="22"/>
        </w:rPr>
        <w:t>).</w:t>
      </w:r>
    </w:p>
    <w:p w14:paraId="0C96F6E9" w14:textId="059A50A1" w:rsidR="756A7593" w:rsidRDefault="756A7593">
      <w:pPr>
        <w:pStyle w:val="ListParagraph"/>
        <w:numPr>
          <w:ilvl w:val="0"/>
          <w:numId w:val="21"/>
        </w:numPr>
        <w:spacing w:before="240" w:after="240"/>
        <w:rPr>
          <w:sz w:val="22"/>
          <w:szCs w:val="22"/>
        </w:rPr>
      </w:pPr>
      <w:r w:rsidRPr="756A7593">
        <w:rPr>
          <w:sz w:val="22"/>
          <w:szCs w:val="22"/>
        </w:rPr>
        <w:t>Within the NHS, around 25% of trusts are already using 3D printing (</w:t>
      </w:r>
      <w:hyperlink r:id="rId48">
        <w:r w:rsidRPr="756A7593">
          <w:rPr>
            <w:rStyle w:val="Hyperlink"/>
            <w:sz w:val="22"/>
            <w:szCs w:val="22"/>
          </w:rPr>
          <w:t>Ul Azeem et al., 2024</w:t>
        </w:r>
      </w:hyperlink>
      <w:r w:rsidRPr="756A7593">
        <w:rPr>
          <w:sz w:val="22"/>
          <w:szCs w:val="22"/>
        </w:rPr>
        <w:t xml:space="preserve">). </w:t>
      </w:r>
    </w:p>
    <w:p w14:paraId="40A775F2" w14:textId="7BD10F47" w:rsidR="756A7593" w:rsidRDefault="756A7593">
      <w:pPr>
        <w:pStyle w:val="ListParagraph"/>
        <w:numPr>
          <w:ilvl w:val="0"/>
          <w:numId w:val="21"/>
        </w:numPr>
        <w:spacing w:before="240" w:after="240"/>
        <w:rPr>
          <w:sz w:val="22"/>
          <w:szCs w:val="22"/>
        </w:rPr>
      </w:pPr>
      <w:r w:rsidRPr="756A7593">
        <w:rPr>
          <w:sz w:val="22"/>
          <w:szCs w:val="22"/>
        </w:rPr>
        <w:t>University Hospital Southampton, supported by NIHR funding, is developing 3D-printed paediatric formulations (</w:t>
      </w:r>
      <w:hyperlink r:id="rId49">
        <w:r w:rsidRPr="756A7593">
          <w:rPr>
            <w:rStyle w:val="Hyperlink"/>
            <w:sz w:val="22"/>
            <w:szCs w:val="22"/>
          </w:rPr>
          <w:t>University Hospital Southampton, 2025</w:t>
        </w:r>
      </w:hyperlink>
      <w:r w:rsidRPr="756A7593">
        <w:rPr>
          <w:sz w:val="22"/>
          <w:szCs w:val="22"/>
        </w:rPr>
        <w:t xml:space="preserve">), </w:t>
      </w:r>
    </w:p>
    <w:p w14:paraId="31C3198C" w14:textId="1043676A" w:rsidR="756A7593" w:rsidRDefault="6C34405B">
      <w:pPr>
        <w:pStyle w:val="ListParagraph"/>
        <w:numPr>
          <w:ilvl w:val="0"/>
          <w:numId w:val="21"/>
        </w:numPr>
        <w:spacing w:before="240" w:after="240"/>
        <w:rPr>
          <w:sz w:val="22"/>
          <w:szCs w:val="22"/>
        </w:rPr>
      </w:pPr>
      <w:r w:rsidRPr="6C34405B">
        <w:rPr>
          <w:sz w:val="22"/>
          <w:szCs w:val="22"/>
        </w:rPr>
        <w:t>University of Nottingham has received £6 million to create a 3D printing toolkit (</w:t>
      </w:r>
      <w:proofErr w:type="spellStart"/>
      <w:r>
        <w:fldChar w:fldCharType="begin"/>
      </w:r>
      <w:r>
        <w:instrText>HYPERLINK "https://3dprintingindustry.com/news/university-of-nottingham-team-awarded-6m-to-develop-3d-printing-toolkit-for-the-nhs-219778/" \h</w:instrText>
      </w:r>
      <w:r>
        <w:fldChar w:fldCharType="separate"/>
      </w:r>
      <w:r w:rsidRPr="6C34405B">
        <w:rPr>
          <w:rStyle w:val="Hyperlink"/>
          <w:sz w:val="22"/>
          <w:szCs w:val="22"/>
        </w:rPr>
        <w:t>Hanaphy</w:t>
      </w:r>
      <w:proofErr w:type="spellEnd"/>
      <w:r w:rsidRPr="6C34405B">
        <w:rPr>
          <w:rStyle w:val="Hyperlink"/>
          <w:sz w:val="22"/>
          <w:szCs w:val="22"/>
        </w:rPr>
        <w:t xml:space="preserve"> 2023</w:t>
      </w:r>
      <w:r>
        <w:fldChar w:fldCharType="end"/>
      </w:r>
      <w:r w:rsidRPr="6C34405B">
        <w:rPr>
          <w:sz w:val="22"/>
          <w:szCs w:val="22"/>
        </w:rPr>
        <w:t>)</w:t>
      </w:r>
    </w:p>
    <w:p w14:paraId="1E24E212" w14:textId="46076006" w:rsidR="6C34405B" w:rsidRDefault="6C34405B">
      <w:pPr>
        <w:pStyle w:val="ListParagraph"/>
        <w:numPr>
          <w:ilvl w:val="0"/>
          <w:numId w:val="21"/>
        </w:numPr>
        <w:spacing w:before="240" w:after="240"/>
        <w:rPr>
          <w:sz w:val="22"/>
          <w:szCs w:val="22"/>
        </w:rPr>
      </w:pPr>
      <w:r w:rsidRPr="6C34405B">
        <w:rPr>
          <w:sz w:val="22"/>
          <w:szCs w:val="22"/>
        </w:rPr>
        <w:t>Inadequate capacity in children’s Health (</w:t>
      </w:r>
      <w:hyperlink r:id="rId50">
        <w:r w:rsidRPr="6C34405B">
          <w:rPr>
            <w:rStyle w:val="Hyperlink"/>
            <w:sz w:val="22"/>
            <w:szCs w:val="22"/>
          </w:rPr>
          <w:t>Healthcare Leader 2025</w:t>
        </w:r>
      </w:hyperlink>
      <w:r w:rsidRPr="6C34405B">
        <w:rPr>
          <w:sz w:val="22"/>
          <w:szCs w:val="22"/>
        </w:rPr>
        <w:t xml:space="preserve">) </w:t>
      </w:r>
    </w:p>
    <w:p w14:paraId="3D24EC23" w14:textId="0C06659C" w:rsidR="6C34405B" w:rsidRDefault="6C34405B">
      <w:pPr>
        <w:pStyle w:val="ListParagraph"/>
        <w:numPr>
          <w:ilvl w:val="0"/>
          <w:numId w:val="21"/>
        </w:numPr>
        <w:spacing w:before="240" w:after="240"/>
        <w:rPr>
          <w:sz w:val="22"/>
          <w:szCs w:val="22"/>
        </w:rPr>
      </w:pPr>
      <w:r w:rsidRPr="6C34405B">
        <w:rPr>
          <w:sz w:val="22"/>
          <w:szCs w:val="22"/>
        </w:rPr>
        <w:t>Schools' role in children and young people's health and wellbeing (P</w:t>
      </w:r>
      <w:hyperlink r:id="rId51">
        <w:r w:rsidRPr="6C34405B">
          <w:rPr>
            <w:rStyle w:val="Hyperlink"/>
            <w:sz w:val="22"/>
            <w:szCs w:val="22"/>
          </w:rPr>
          <w:t>ublic Health Wales 2024</w:t>
        </w:r>
      </w:hyperlink>
      <w:r w:rsidRPr="6C34405B">
        <w:rPr>
          <w:sz w:val="22"/>
          <w:szCs w:val="22"/>
        </w:rPr>
        <w:t>)</w:t>
      </w:r>
    </w:p>
    <w:p w14:paraId="50586711" w14:textId="4DECBC48" w:rsidR="6C34405B" w:rsidRDefault="4B94F980">
      <w:pPr>
        <w:pStyle w:val="ListParagraph"/>
        <w:numPr>
          <w:ilvl w:val="0"/>
          <w:numId w:val="21"/>
        </w:numPr>
        <w:spacing w:before="240" w:after="240"/>
        <w:rPr>
          <w:sz w:val="22"/>
          <w:szCs w:val="22"/>
        </w:rPr>
      </w:pPr>
      <w:r w:rsidRPr="4B94F980">
        <w:rPr>
          <w:sz w:val="22"/>
          <w:szCs w:val="22"/>
        </w:rPr>
        <w:lastRenderedPageBreak/>
        <w:t>Children and young people’s mental health and wellbeing (</w:t>
      </w:r>
      <w:hyperlink r:id="rId52">
        <w:r w:rsidRPr="4B94F980">
          <w:rPr>
            <w:rStyle w:val="Hyperlink"/>
            <w:sz w:val="22"/>
            <w:szCs w:val="22"/>
          </w:rPr>
          <w:t>NHS Education for Scotland, 2024</w:t>
        </w:r>
      </w:hyperlink>
      <w:r w:rsidRPr="4B94F980">
        <w:rPr>
          <w:sz w:val="22"/>
          <w:szCs w:val="22"/>
        </w:rPr>
        <w:t>)</w:t>
      </w:r>
    </w:p>
    <w:p w14:paraId="3CE2C37A" w14:textId="174F2A39" w:rsidR="4B94F980" w:rsidRDefault="4B94F980">
      <w:pPr>
        <w:pStyle w:val="ListParagraph"/>
        <w:numPr>
          <w:ilvl w:val="0"/>
          <w:numId w:val="21"/>
        </w:numPr>
        <w:spacing w:before="240" w:after="240"/>
        <w:rPr>
          <w:sz w:val="22"/>
          <w:szCs w:val="22"/>
        </w:rPr>
      </w:pPr>
      <w:r w:rsidRPr="4B94F980">
        <w:rPr>
          <w:sz w:val="22"/>
          <w:szCs w:val="22"/>
        </w:rPr>
        <w:t>Childhood flu vaccination (</w:t>
      </w:r>
      <w:hyperlink r:id="rId53">
        <w:r w:rsidRPr="4B94F980">
          <w:rPr>
            <w:rStyle w:val="Hyperlink"/>
            <w:sz w:val="22"/>
            <w:szCs w:val="22"/>
          </w:rPr>
          <w:t>CPE, 2025</w:t>
        </w:r>
      </w:hyperlink>
      <w:r w:rsidRPr="4B94F980">
        <w:rPr>
          <w:sz w:val="22"/>
          <w:szCs w:val="22"/>
        </w:rPr>
        <w:t>)</w:t>
      </w:r>
    </w:p>
    <w:p w14:paraId="2DA7D03B" w14:textId="77777777" w:rsidR="000E6EF6" w:rsidRDefault="000E6EF6" w:rsidP="000E6EF6">
      <w:pPr>
        <w:spacing w:before="240" w:after="240"/>
        <w:rPr>
          <w:sz w:val="22"/>
          <w:szCs w:val="22"/>
        </w:rPr>
      </w:pPr>
    </w:p>
    <w:p w14:paraId="19AC117E" w14:textId="77777777" w:rsidR="000E6EF6" w:rsidRDefault="000E6EF6" w:rsidP="000E6EF6">
      <w:pPr>
        <w:spacing w:before="240" w:after="240"/>
        <w:rPr>
          <w:sz w:val="22"/>
          <w:szCs w:val="22"/>
        </w:rPr>
      </w:pPr>
    </w:p>
    <w:p w14:paraId="071A0E7E" w14:textId="77777777" w:rsidR="000E6EF6" w:rsidRDefault="000E6EF6" w:rsidP="000E6EF6">
      <w:pPr>
        <w:spacing w:before="240" w:after="240"/>
        <w:rPr>
          <w:sz w:val="22"/>
          <w:szCs w:val="22"/>
        </w:rPr>
      </w:pPr>
    </w:p>
    <w:p w14:paraId="678F86E3" w14:textId="77777777" w:rsidR="000E6EF6" w:rsidRDefault="000E6EF6" w:rsidP="000E6EF6">
      <w:pPr>
        <w:spacing w:before="240" w:after="240"/>
        <w:rPr>
          <w:sz w:val="22"/>
          <w:szCs w:val="22"/>
        </w:rPr>
      </w:pPr>
    </w:p>
    <w:p w14:paraId="306F1579" w14:textId="77777777" w:rsidR="000E6EF6" w:rsidRDefault="000E6EF6" w:rsidP="000E6EF6">
      <w:pPr>
        <w:spacing w:before="240" w:after="240"/>
        <w:rPr>
          <w:sz w:val="22"/>
          <w:szCs w:val="22"/>
        </w:rPr>
      </w:pPr>
    </w:p>
    <w:p w14:paraId="42D19682" w14:textId="77777777" w:rsidR="000E6EF6" w:rsidRDefault="000E6EF6" w:rsidP="000E6EF6">
      <w:pPr>
        <w:spacing w:before="240" w:after="240"/>
        <w:rPr>
          <w:sz w:val="22"/>
          <w:szCs w:val="22"/>
        </w:rPr>
      </w:pPr>
    </w:p>
    <w:p w14:paraId="5C46610A" w14:textId="77777777" w:rsidR="000E6EF6" w:rsidRDefault="000E6EF6" w:rsidP="000E6EF6">
      <w:pPr>
        <w:spacing w:before="240" w:after="240"/>
        <w:rPr>
          <w:sz w:val="22"/>
          <w:szCs w:val="22"/>
        </w:rPr>
      </w:pPr>
    </w:p>
    <w:p w14:paraId="5AC056BA" w14:textId="77777777" w:rsidR="000E6EF6" w:rsidRDefault="000E6EF6" w:rsidP="000E6EF6">
      <w:pPr>
        <w:spacing w:before="240" w:after="240"/>
        <w:rPr>
          <w:sz w:val="22"/>
          <w:szCs w:val="22"/>
        </w:rPr>
      </w:pPr>
    </w:p>
    <w:p w14:paraId="7293DE23" w14:textId="77777777" w:rsidR="000E6EF6" w:rsidRDefault="000E6EF6" w:rsidP="000E6EF6">
      <w:pPr>
        <w:spacing w:before="240" w:after="240"/>
        <w:rPr>
          <w:sz w:val="22"/>
          <w:szCs w:val="22"/>
        </w:rPr>
      </w:pPr>
    </w:p>
    <w:p w14:paraId="665D7BA3" w14:textId="77777777" w:rsidR="000E6EF6" w:rsidRDefault="000E6EF6" w:rsidP="000E6EF6">
      <w:pPr>
        <w:spacing w:before="240" w:after="240"/>
        <w:rPr>
          <w:sz w:val="22"/>
          <w:szCs w:val="22"/>
        </w:rPr>
      </w:pPr>
    </w:p>
    <w:p w14:paraId="2B57C63B" w14:textId="77777777" w:rsidR="000E6EF6" w:rsidRDefault="000E6EF6" w:rsidP="000E6EF6">
      <w:pPr>
        <w:spacing w:before="240" w:after="240"/>
        <w:rPr>
          <w:sz w:val="22"/>
          <w:szCs w:val="22"/>
        </w:rPr>
      </w:pPr>
    </w:p>
    <w:p w14:paraId="355AA003" w14:textId="77777777" w:rsidR="000E6EF6" w:rsidRDefault="000E6EF6" w:rsidP="000E6EF6">
      <w:pPr>
        <w:spacing w:before="240" w:after="240"/>
        <w:rPr>
          <w:sz w:val="22"/>
          <w:szCs w:val="22"/>
        </w:rPr>
      </w:pPr>
    </w:p>
    <w:p w14:paraId="1549CFFD" w14:textId="77777777" w:rsidR="000E6EF6" w:rsidRDefault="000E6EF6" w:rsidP="000E6EF6">
      <w:pPr>
        <w:spacing w:before="240" w:after="240"/>
        <w:rPr>
          <w:sz w:val="22"/>
          <w:szCs w:val="22"/>
        </w:rPr>
      </w:pPr>
    </w:p>
    <w:p w14:paraId="26DAE8E5" w14:textId="77777777" w:rsidR="000E6EF6" w:rsidRDefault="000E6EF6" w:rsidP="000E6EF6">
      <w:pPr>
        <w:spacing w:before="240" w:after="240"/>
        <w:rPr>
          <w:sz w:val="22"/>
          <w:szCs w:val="22"/>
        </w:rPr>
      </w:pPr>
    </w:p>
    <w:p w14:paraId="313F5CA6" w14:textId="77777777" w:rsidR="000E6EF6" w:rsidRDefault="000E6EF6" w:rsidP="000E6EF6">
      <w:pPr>
        <w:spacing w:before="240" w:after="240"/>
        <w:rPr>
          <w:sz w:val="22"/>
          <w:szCs w:val="22"/>
        </w:rPr>
      </w:pPr>
    </w:p>
    <w:p w14:paraId="28055FFE" w14:textId="77777777" w:rsidR="000E6EF6" w:rsidRDefault="000E6EF6" w:rsidP="000E6EF6">
      <w:pPr>
        <w:spacing w:before="240" w:after="240"/>
        <w:rPr>
          <w:sz w:val="22"/>
          <w:szCs w:val="22"/>
        </w:rPr>
      </w:pPr>
    </w:p>
    <w:p w14:paraId="4E36D3C3" w14:textId="77777777" w:rsidR="000E6EF6" w:rsidRDefault="000E6EF6" w:rsidP="000E6EF6">
      <w:pPr>
        <w:spacing w:before="240" w:after="240"/>
        <w:rPr>
          <w:sz w:val="22"/>
          <w:szCs w:val="22"/>
        </w:rPr>
      </w:pPr>
    </w:p>
    <w:p w14:paraId="0672AAF5" w14:textId="77777777" w:rsidR="000E6EF6" w:rsidRDefault="000E6EF6" w:rsidP="000E6EF6">
      <w:pPr>
        <w:spacing w:before="240" w:after="240"/>
        <w:rPr>
          <w:sz w:val="22"/>
          <w:szCs w:val="22"/>
        </w:rPr>
      </w:pPr>
    </w:p>
    <w:p w14:paraId="604F713B" w14:textId="77777777" w:rsidR="000E6EF6" w:rsidRDefault="000E6EF6" w:rsidP="000E6EF6">
      <w:pPr>
        <w:spacing w:before="240" w:after="240"/>
        <w:rPr>
          <w:sz w:val="22"/>
          <w:szCs w:val="22"/>
        </w:rPr>
      </w:pPr>
    </w:p>
    <w:p w14:paraId="425B2371" w14:textId="77777777" w:rsidR="000E6EF6" w:rsidRDefault="000E6EF6" w:rsidP="000E6EF6">
      <w:pPr>
        <w:spacing w:before="240" w:after="240"/>
        <w:rPr>
          <w:sz w:val="22"/>
          <w:szCs w:val="22"/>
        </w:rPr>
      </w:pPr>
    </w:p>
    <w:p w14:paraId="5E94F0D4" w14:textId="77777777" w:rsidR="000E6EF6" w:rsidRDefault="000E6EF6" w:rsidP="000E6EF6">
      <w:pPr>
        <w:spacing w:before="240" w:after="240"/>
        <w:rPr>
          <w:sz w:val="22"/>
          <w:szCs w:val="22"/>
        </w:rPr>
      </w:pPr>
    </w:p>
    <w:p w14:paraId="642ADFE1" w14:textId="77777777" w:rsidR="000E6EF6" w:rsidRDefault="000E6EF6" w:rsidP="000E6EF6">
      <w:pPr>
        <w:spacing w:before="240" w:after="240"/>
        <w:rPr>
          <w:sz w:val="22"/>
          <w:szCs w:val="22"/>
        </w:rPr>
      </w:pPr>
    </w:p>
    <w:p w14:paraId="4B11EACA" w14:textId="77777777" w:rsidR="000E6EF6" w:rsidRDefault="000E6EF6" w:rsidP="000E6EF6">
      <w:pPr>
        <w:rPr>
          <w:sz w:val="22"/>
          <w:szCs w:val="22"/>
        </w:rPr>
      </w:pPr>
    </w:p>
    <w:p w14:paraId="43A46FB3" w14:textId="7E9F9487" w:rsidR="000E6EF6" w:rsidRDefault="000E6EF6" w:rsidP="000E6EF6">
      <w:pPr>
        <w:jc w:val="center"/>
        <w:rPr>
          <w:b/>
          <w:bCs/>
        </w:rPr>
      </w:pPr>
      <w:r w:rsidRPr="000958FC">
        <w:rPr>
          <w:b/>
          <w:bCs/>
        </w:rPr>
        <w:lastRenderedPageBreak/>
        <w:t>Section 2: Modelling assumptions</w:t>
      </w:r>
    </w:p>
    <w:p w14:paraId="165DF24F" w14:textId="77777777" w:rsidR="000E6EF6" w:rsidRDefault="000E6EF6" w:rsidP="000E6EF6">
      <w:pPr>
        <w:rPr>
          <w:rFonts w:eastAsiaTheme="minorEastAsia"/>
          <w:b/>
          <w:bCs/>
          <w:sz w:val="22"/>
          <w:szCs w:val="22"/>
        </w:rPr>
      </w:pPr>
    </w:p>
    <w:sdt>
      <w:sdtPr>
        <w:id w:val="209780343"/>
        <w:docPartObj>
          <w:docPartGallery w:val="Table of Contents"/>
          <w:docPartUnique/>
        </w:docPartObj>
      </w:sdtPr>
      <w:sdtContent>
        <w:p w14:paraId="38F72151" w14:textId="77777777" w:rsidR="000E6EF6" w:rsidRDefault="000E6EF6" w:rsidP="000E6EF6">
          <w:pPr>
            <w:pStyle w:val="TOC1"/>
            <w:tabs>
              <w:tab w:val="right" w:leader="dot" w:pos="9015"/>
            </w:tabs>
            <w:rPr>
              <w:rStyle w:val="Hyperlink"/>
            </w:rPr>
          </w:pPr>
          <w:r>
            <w:fldChar w:fldCharType="begin"/>
          </w:r>
          <w:r>
            <w:instrText>TOC \o "1-9" \z \u \h</w:instrText>
          </w:r>
          <w:r>
            <w:fldChar w:fldCharType="separate"/>
          </w:r>
          <w:hyperlink w:anchor="_Toc841560306">
            <w:r w:rsidRPr="52A9E44D">
              <w:rPr>
                <w:rStyle w:val="Hyperlink"/>
              </w:rPr>
              <w:t>Credentialling of pharmacists</w:t>
            </w:r>
            <w:r>
              <w:tab/>
            </w:r>
            <w:r>
              <w:fldChar w:fldCharType="begin"/>
            </w:r>
            <w:r>
              <w:instrText>PAGEREF _Toc841560306 \h</w:instrText>
            </w:r>
            <w:r>
              <w:fldChar w:fldCharType="separate"/>
            </w:r>
            <w:r w:rsidRPr="52A9E44D">
              <w:rPr>
                <w:rStyle w:val="Hyperlink"/>
              </w:rPr>
              <w:t>2</w:t>
            </w:r>
            <w:r>
              <w:fldChar w:fldCharType="end"/>
            </w:r>
          </w:hyperlink>
        </w:p>
        <w:p w14:paraId="7BC5F9A9" w14:textId="77777777" w:rsidR="000E6EF6" w:rsidRDefault="000E6EF6" w:rsidP="000E6EF6">
          <w:pPr>
            <w:pStyle w:val="TOC1"/>
            <w:tabs>
              <w:tab w:val="right" w:leader="dot" w:pos="9015"/>
            </w:tabs>
            <w:rPr>
              <w:rStyle w:val="Hyperlink"/>
            </w:rPr>
          </w:pPr>
          <w:hyperlink w:anchor="_Toc1339078550">
            <w:r w:rsidRPr="52A9E44D">
              <w:rPr>
                <w:rStyle w:val="Hyperlink"/>
              </w:rPr>
              <w:t>Workforce Data</w:t>
            </w:r>
            <w:r>
              <w:tab/>
            </w:r>
            <w:r>
              <w:fldChar w:fldCharType="begin"/>
            </w:r>
            <w:r>
              <w:instrText>PAGEREF _Toc1339078550 \h</w:instrText>
            </w:r>
            <w:r>
              <w:fldChar w:fldCharType="separate"/>
            </w:r>
            <w:r w:rsidRPr="52A9E44D">
              <w:rPr>
                <w:rStyle w:val="Hyperlink"/>
              </w:rPr>
              <w:t>5</w:t>
            </w:r>
            <w:r>
              <w:fldChar w:fldCharType="end"/>
            </w:r>
          </w:hyperlink>
        </w:p>
        <w:p w14:paraId="7507D568" w14:textId="77777777" w:rsidR="000E6EF6" w:rsidRDefault="000E6EF6" w:rsidP="000E6EF6">
          <w:pPr>
            <w:pStyle w:val="TOC1"/>
            <w:tabs>
              <w:tab w:val="right" w:leader="dot" w:pos="9015"/>
            </w:tabs>
            <w:rPr>
              <w:rStyle w:val="Hyperlink"/>
            </w:rPr>
          </w:pPr>
          <w:hyperlink w:anchor="_Toc389715525">
            <w:r w:rsidRPr="52A9E44D">
              <w:rPr>
                <w:rStyle w:val="Hyperlink"/>
              </w:rPr>
              <w:t>Potential data sources</w:t>
            </w:r>
            <w:r>
              <w:tab/>
            </w:r>
            <w:r>
              <w:fldChar w:fldCharType="begin"/>
            </w:r>
            <w:r>
              <w:instrText>PAGEREF _Toc389715525 \h</w:instrText>
            </w:r>
            <w:r>
              <w:fldChar w:fldCharType="separate"/>
            </w:r>
            <w:r w:rsidRPr="52A9E44D">
              <w:rPr>
                <w:rStyle w:val="Hyperlink"/>
              </w:rPr>
              <w:t>6</w:t>
            </w:r>
            <w:r>
              <w:fldChar w:fldCharType="end"/>
            </w:r>
          </w:hyperlink>
        </w:p>
        <w:p w14:paraId="4892F14A" w14:textId="77777777" w:rsidR="000E6EF6" w:rsidRDefault="000E6EF6" w:rsidP="000E6EF6">
          <w:pPr>
            <w:pStyle w:val="TOC1"/>
            <w:tabs>
              <w:tab w:val="right" w:leader="dot" w:pos="9015"/>
            </w:tabs>
            <w:rPr>
              <w:rStyle w:val="Hyperlink"/>
            </w:rPr>
          </w:pPr>
          <w:hyperlink w:anchor="_Toc1391806983">
            <w:r w:rsidRPr="52A9E44D">
              <w:rPr>
                <w:rStyle w:val="Hyperlink"/>
              </w:rPr>
              <w:t>Key assumptions to scenario-test</w:t>
            </w:r>
            <w:r>
              <w:tab/>
            </w:r>
            <w:r>
              <w:fldChar w:fldCharType="begin"/>
            </w:r>
            <w:r>
              <w:instrText>PAGEREF _Toc1391806983 \h</w:instrText>
            </w:r>
            <w:r>
              <w:fldChar w:fldCharType="separate"/>
            </w:r>
            <w:r w:rsidRPr="52A9E44D">
              <w:rPr>
                <w:rStyle w:val="Hyperlink"/>
              </w:rPr>
              <w:t>6</w:t>
            </w:r>
            <w:r>
              <w:fldChar w:fldCharType="end"/>
            </w:r>
          </w:hyperlink>
        </w:p>
        <w:p w14:paraId="483F7D1F" w14:textId="77777777" w:rsidR="000E6EF6" w:rsidRDefault="000E6EF6" w:rsidP="000E6EF6">
          <w:pPr>
            <w:pStyle w:val="TOC1"/>
            <w:tabs>
              <w:tab w:val="right" w:leader="dot" w:pos="9015"/>
            </w:tabs>
            <w:rPr>
              <w:rStyle w:val="Hyperlink"/>
            </w:rPr>
          </w:pPr>
          <w:hyperlink w:anchor="_Toc1917758939">
            <w:r w:rsidRPr="52A9E44D">
              <w:rPr>
                <w:rStyle w:val="Hyperlink"/>
              </w:rPr>
              <w:t>Supply-demand implications</w:t>
            </w:r>
            <w:r>
              <w:tab/>
            </w:r>
            <w:r>
              <w:fldChar w:fldCharType="begin"/>
            </w:r>
            <w:r>
              <w:instrText>PAGEREF _Toc1917758939 \h</w:instrText>
            </w:r>
            <w:r>
              <w:fldChar w:fldCharType="separate"/>
            </w:r>
            <w:r w:rsidRPr="52A9E44D">
              <w:rPr>
                <w:rStyle w:val="Hyperlink"/>
              </w:rPr>
              <w:t>6</w:t>
            </w:r>
            <w:r>
              <w:fldChar w:fldCharType="end"/>
            </w:r>
          </w:hyperlink>
        </w:p>
        <w:p w14:paraId="46AFF4EA" w14:textId="77777777" w:rsidR="000E6EF6" w:rsidRDefault="000E6EF6" w:rsidP="000E6EF6">
          <w:pPr>
            <w:pStyle w:val="TOC1"/>
            <w:tabs>
              <w:tab w:val="right" w:leader="dot" w:pos="9015"/>
            </w:tabs>
            <w:rPr>
              <w:rStyle w:val="Hyperlink"/>
            </w:rPr>
          </w:pPr>
          <w:hyperlink w:anchor="_Toc1845743446">
            <w:r w:rsidRPr="52A9E44D">
              <w:rPr>
                <w:rStyle w:val="Hyperlink"/>
              </w:rPr>
              <w:t>Barriers</w:t>
            </w:r>
            <w:r>
              <w:tab/>
            </w:r>
            <w:r>
              <w:fldChar w:fldCharType="begin"/>
            </w:r>
            <w:r>
              <w:instrText>PAGEREF _Toc1845743446 \h</w:instrText>
            </w:r>
            <w:r>
              <w:fldChar w:fldCharType="separate"/>
            </w:r>
            <w:r w:rsidRPr="52A9E44D">
              <w:rPr>
                <w:rStyle w:val="Hyperlink"/>
              </w:rPr>
              <w:t>6</w:t>
            </w:r>
            <w:r>
              <w:fldChar w:fldCharType="end"/>
            </w:r>
          </w:hyperlink>
        </w:p>
        <w:p w14:paraId="67538900" w14:textId="77777777" w:rsidR="000E6EF6" w:rsidRDefault="000E6EF6" w:rsidP="000E6EF6">
          <w:pPr>
            <w:pStyle w:val="TOC1"/>
            <w:tabs>
              <w:tab w:val="right" w:leader="dot" w:pos="9015"/>
            </w:tabs>
            <w:rPr>
              <w:rStyle w:val="Hyperlink"/>
            </w:rPr>
          </w:pPr>
          <w:hyperlink w:anchor="_Toc591215772">
            <w:r w:rsidRPr="52A9E44D">
              <w:rPr>
                <w:rStyle w:val="Hyperlink"/>
              </w:rPr>
              <w:t>Pharmacist Independent Prescribing</w:t>
            </w:r>
            <w:r>
              <w:tab/>
            </w:r>
            <w:r>
              <w:fldChar w:fldCharType="begin"/>
            </w:r>
            <w:r>
              <w:instrText>PAGEREF _Toc591215772 \h</w:instrText>
            </w:r>
            <w:r>
              <w:fldChar w:fldCharType="separate"/>
            </w:r>
            <w:r w:rsidRPr="52A9E44D">
              <w:rPr>
                <w:rStyle w:val="Hyperlink"/>
              </w:rPr>
              <w:t>7</w:t>
            </w:r>
            <w:r>
              <w:fldChar w:fldCharType="end"/>
            </w:r>
          </w:hyperlink>
        </w:p>
        <w:p w14:paraId="0ABBB698" w14:textId="77777777" w:rsidR="000E6EF6" w:rsidRDefault="000E6EF6" w:rsidP="000E6EF6">
          <w:pPr>
            <w:pStyle w:val="TOC1"/>
            <w:tabs>
              <w:tab w:val="right" w:leader="dot" w:pos="9015"/>
            </w:tabs>
            <w:rPr>
              <w:rStyle w:val="Hyperlink"/>
            </w:rPr>
          </w:pPr>
          <w:hyperlink w:anchor="_Toc2089246985">
            <w:r w:rsidRPr="52A9E44D">
              <w:rPr>
                <w:rStyle w:val="Hyperlink"/>
              </w:rPr>
              <w:t>Pharmacogenomics</w:t>
            </w:r>
            <w:r>
              <w:tab/>
            </w:r>
            <w:r>
              <w:fldChar w:fldCharType="begin"/>
            </w:r>
            <w:r>
              <w:instrText>PAGEREF _Toc2089246985 \h</w:instrText>
            </w:r>
            <w:r>
              <w:fldChar w:fldCharType="separate"/>
            </w:r>
            <w:r w:rsidRPr="52A9E44D">
              <w:rPr>
                <w:rStyle w:val="Hyperlink"/>
              </w:rPr>
              <w:t>8</w:t>
            </w:r>
            <w:r>
              <w:fldChar w:fldCharType="end"/>
            </w:r>
          </w:hyperlink>
        </w:p>
        <w:p w14:paraId="5E58A6C8" w14:textId="77777777" w:rsidR="000E6EF6" w:rsidRDefault="000E6EF6" w:rsidP="000E6EF6">
          <w:pPr>
            <w:pStyle w:val="TOC1"/>
            <w:tabs>
              <w:tab w:val="right" w:leader="dot" w:pos="9015"/>
            </w:tabs>
            <w:rPr>
              <w:rStyle w:val="Hyperlink"/>
            </w:rPr>
          </w:pPr>
          <w:hyperlink w:anchor="_Toc1741911178">
            <w:r w:rsidRPr="52A9E44D">
              <w:rPr>
                <w:rStyle w:val="Hyperlink"/>
              </w:rPr>
              <w:t>Aseptic pharmacy services</w:t>
            </w:r>
            <w:r>
              <w:tab/>
            </w:r>
            <w:r>
              <w:fldChar w:fldCharType="begin"/>
            </w:r>
            <w:r>
              <w:instrText>PAGEREF _Toc1741911178 \h</w:instrText>
            </w:r>
            <w:r>
              <w:fldChar w:fldCharType="separate"/>
            </w:r>
            <w:r w:rsidRPr="52A9E44D">
              <w:rPr>
                <w:rStyle w:val="Hyperlink"/>
              </w:rPr>
              <w:t>8</w:t>
            </w:r>
            <w:r>
              <w:fldChar w:fldCharType="end"/>
            </w:r>
          </w:hyperlink>
        </w:p>
        <w:p w14:paraId="0A031E07" w14:textId="77777777" w:rsidR="000E6EF6" w:rsidRDefault="000E6EF6" w:rsidP="000E6EF6">
          <w:pPr>
            <w:pStyle w:val="TOC1"/>
            <w:tabs>
              <w:tab w:val="right" w:leader="dot" w:pos="9015"/>
            </w:tabs>
            <w:rPr>
              <w:rStyle w:val="Hyperlink"/>
            </w:rPr>
          </w:pPr>
          <w:hyperlink w:anchor="_Toc1044435843">
            <w:r w:rsidRPr="52A9E44D">
              <w:rPr>
                <w:rStyle w:val="Hyperlink"/>
              </w:rPr>
              <w:t>Digital capability of the workforce</w:t>
            </w:r>
            <w:r>
              <w:tab/>
            </w:r>
            <w:r>
              <w:fldChar w:fldCharType="begin"/>
            </w:r>
            <w:r>
              <w:instrText>PAGEREF _Toc1044435843 \h</w:instrText>
            </w:r>
            <w:r>
              <w:fldChar w:fldCharType="separate"/>
            </w:r>
            <w:r w:rsidRPr="52A9E44D">
              <w:rPr>
                <w:rStyle w:val="Hyperlink"/>
              </w:rPr>
              <w:t>9</w:t>
            </w:r>
            <w:r>
              <w:fldChar w:fldCharType="end"/>
            </w:r>
          </w:hyperlink>
        </w:p>
        <w:p w14:paraId="34A39E14" w14:textId="77777777" w:rsidR="000E6EF6" w:rsidRDefault="000E6EF6" w:rsidP="000E6EF6">
          <w:pPr>
            <w:pStyle w:val="TOC1"/>
            <w:tabs>
              <w:tab w:val="right" w:leader="dot" w:pos="9015"/>
            </w:tabs>
            <w:rPr>
              <w:rStyle w:val="Hyperlink"/>
            </w:rPr>
          </w:pPr>
          <w:hyperlink w:anchor="_Toc1026260963">
            <w:r w:rsidRPr="52A9E44D">
              <w:rPr>
                <w:rStyle w:val="Hyperlink"/>
              </w:rPr>
              <w:t>References</w:t>
            </w:r>
            <w:r>
              <w:tab/>
            </w:r>
            <w:r>
              <w:fldChar w:fldCharType="begin"/>
            </w:r>
            <w:r>
              <w:instrText>PAGEREF _Toc1026260963 \h</w:instrText>
            </w:r>
            <w:r>
              <w:fldChar w:fldCharType="separate"/>
            </w:r>
            <w:r w:rsidRPr="52A9E44D">
              <w:rPr>
                <w:rStyle w:val="Hyperlink"/>
              </w:rPr>
              <w:t>10</w:t>
            </w:r>
            <w:r>
              <w:fldChar w:fldCharType="end"/>
            </w:r>
          </w:hyperlink>
          <w:r>
            <w:fldChar w:fldCharType="end"/>
          </w:r>
        </w:p>
      </w:sdtContent>
    </w:sdt>
    <w:p w14:paraId="03F42D33" w14:textId="77777777" w:rsidR="000E6EF6" w:rsidRDefault="000E6EF6" w:rsidP="000E6EF6">
      <w:pPr>
        <w:rPr>
          <w:b/>
          <w:bCs/>
          <w:sz w:val="22"/>
          <w:szCs w:val="22"/>
        </w:rPr>
      </w:pPr>
    </w:p>
    <w:p w14:paraId="4976BF64" w14:textId="77777777" w:rsidR="000E6EF6" w:rsidRDefault="000E6EF6" w:rsidP="000E6EF6">
      <w:pPr>
        <w:rPr>
          <w:b/>
          <w:bCs/>
          <w:sz w:val="22"/>
          <w:szCs w:val="22"/>
          <w:u w:val="single"/>
        </w:rPr>
      </w:pPr>
    </w:p>
    <w:p w14:paraId="6B992C34" w14:textId="77777777" w:rsidR="000E6EF6" w:rsidRDefault="000E6EF6" w:rsidP="000E6EF6">
      <w:r>
        <w:br w:type="page"/>
      </w:r>
    </w:p>
    <w:p w14:paraId="6E41AEAA" w14:textId="77777777" w:rsidR="000E6EF6" w:rsidRDefault="000E6EF6" w:rsidP="000E6EF6">
      <w:pPr>
        <w:pStyle w:val="Heading1"/>
        <w:rPr>
          <w:u w:val="single"/>
        </w:rPr>
      </w:pPr>
      <w:bookmarkStart w:id="28" w:name="_Toc841560306"/>
      <w:r>
        <w:lastRenderedPageBreak/>
        <w:t>Credentialling of pharmacists</w:t>
      </w:r>
      <w:bookmarkEnd w:id="28"/>
    </w:p>
    <w:p w14:paraId="68D69FA0" w14:textId="77777777" w:rsidR="000E6EF6" w:rsidRPr="00125ACD" w:rsidRDefault="000E6EF6" w:rsidP="000E6EF6">
      <w:pPr>
        <w:rPr>
          <w:b/>
          <w:bCs/>
          <w:sz w:val="22"/>
          <w:szCs w:val="22"/>
          <w:u w:val="single"/>
        </w:rPr>
      </w:pPr>
      <w:r w:rsidRPr="1E026193">
        <w:rPr>
          <w:sz w:val="22"/>
          <w:szCs w:val="22"/>
        </w:rPr>
        <w:t xml:space="preserve">The Royal Pharmaceutical Society (RPS) welcomes NHS England’s focus on workforce transformation and assurance within the </w:t>
      </w:r>
      <w:proofErr w:type="gramStart"/>
      <w:r w:rsidRPr="1E026193">
        <w:rPr>
          <w:sz w:val="22"/>
          <w:szCs w:val="22"/>
        </w:rPr>
        <w:t>Long Term</w:t>
      </w:r>
      <w:proofErr w:type="gramEnd"/>
      <w:r w:rsidRPr="1E026193">
        <w:rPr>
          <w:sz w:val="22"/>
          <w:szCs w:val="22"/>
        </w:rPr>
        <w:t xml:space="preserve"> Workforce Plan. RPS post-registration credentialing provides a nationally recognised, profession-led mechanism to define, assess and assure the advancing capabilities of pharmacists across all care settings. It supports NHS ambitions for a flexible, competent, and sustainable workforce capable of delivering safe, effective, and patient-centred care in primary care and community settings.</w:t>
      </w:r>
    </w:p>
    <w:p w14:paraId="0CB69E4F" w14:textId="77777777" w:rsidR="000E6EF6" w:rsidRPr="00125ACD" w:rsidRDefault="000E6EF6" w:rsidP="000E6EF6">
      <w:pPr>
        <w:rPr>
          <w:b/>
          <w:bCs/>
          <w:i/>
          <w:iCs/>
          <w:sz w:val="22"/>
          <w:szCs w:val="22"/>
        </w:rPr>
      </w:pPr>
      <w:r w:rsidRPr="4B004BA4">
        <w:rPr>
          <w:b/>
          <w:bCs/>
          <w:i/>
          <w:iCs/>
          <w:sz w:val="22"/>
          <w:szCs w:val="22"/>
        </w:rPr>
        <w:t>Purpose of RPS Credentialing</w:t>
      </w:r>
    </w:p>
    <w:p w14:paraId="54E406BA" w14:textId="77777777" w:rsidR="000E6EF6" w:rsidRDefault="000E6EF6" w:rsidP="000E6EF6">
      <w:pPr>
        <w:rPr>
          <w:sz w:val="22"/>
          <w:szCs w:val="22"/>
        </w:rPr>
      </w:pPr>
      <w:proofErr w:type="gramStart"/>
      <w:r w:rsidRPr="1E026193">
        <w:rPr>
          <w:sz w:val="22"/>
          <w:szCs w:val="22"/>
        </w:rPr>
        <w:t>In order to</w:t>
      </w:r>
      <w:proofErr w:type="gramEnd"/>
      <w:r w:rsidRPr="1E026193">
        <w:rPr>
          <w:sz w:val="22"/>
          <w:szCs w:val="22"/>
        </w:rPr>
        <w:t xml:space="preserve"> ensure pharmacists are delivering the highest quality of patient care, RPS have developed a credentialling programme. This provides assurance to commissioners and employers that pharmacists are practising safely at the level stated. </w:t>
      </w:r>
    </w:p>
    <w:p w14:paraId="4AE2F918" w14:textId="77777777" w:rsidR="000E6EF6" w:rsidRPr="00125ACD" w:rsidRDefault="000E6EF6" w:rsidP="000E6EF6">
      <w:pPr>
        <w:rPr>
          <w:sz w:val="22"/>
          <w:szCs w:val="22"/>
        </w:rPr>
      </w:pPr>
      <w:r w:rsidRPr="1E026193">
        <w:rPr>
          <w:sz w:val="22"/>
          <w:szCs w:val="22"/>
        </w:rPr>
        <w:t>RPS credentialing assures the professional capability of pharmacists practising beyond initial registration through structured portfolio assessment. It confirms competence, experience, and impact at three advancing levels of practice:</w:t>
      </w:r>
    </w:p>
    <w:p w14:paraId="007ADA4D" w14:textId="77777777" w:rsidR="000E6EF6" w:rsidRPr="00125ACD" w:rsidRDefault="000E6EF6" w:rsidP="000E6EF6">
      <w:pPr>
        <w:numPr>
          <w:ilvl w:val="0"/>
          <w:numId w:val="47"/>
        </w:numPr>
        <w:rPr>
          <w:sz w:val="22"/>
          <w:szCs w:val="22"/>
        </w:rPr>
      </w:pPr>
      <w:r w:rsidRPr="00125ACD">
        <w:rPr>
          <w:b/>
          <w:bCs/>
          <w:sz w:val="22"/>
          <w:szCs w:val="22"/>
        </w:rPr>
        <w:t>Enhanced practice</w:t>
      </w:r>
    </w:p>
    <w:p w14:paraId="04156184" w14:textId="77777777" w:rsidR="000E6EF6" w:rsidRPr="00125ACD" w:rsidRDefault="000E6EF6" w:rsidP="000E6EF6">
      <w:pPr>
        <w:numPr>
          <w:ilvl w:val="0"/>
          <w:numId w:val="47"/>
        </w:numPr>
        <w:rPr>
          <w:sz w:val="22"/>
          <w:szCs w:val="22"/>
        </w:rPr>
      </w:pPr>
      <w:r w:rsidRPr="00125ACD">
        <w:rPr>
          <w:b/>
          <w:bCs/>
          <w:sz w:val="22"/>
          <w:szCs w:val="22"/>
        </w:rPr>
        <w:t>Core Advanced practice</w:t>
      </w:r>
    </w:p>
    <w:p w14:paraId="434AB881" w14:textId="77777777" w:rsidR="000E6EF6" w:rsidRPr="00125ACD" w:rsidRDefault="000E6EF6" w:rsidP="000E6EF6">
      <w:pPr>
        <w:numPr>
          <w:ilvl w:val="0"/>
          <w:numId w:val="47"/>
        </w:numPr>
        <w:rPr>
          <w:sz w:val="22"/>
          <w:szCs w:val="22"/>
        </w:rPr>
      </w:pPr>
      <w:r w:rsidRPr="00125ACD">
        <w:rPr>
          <w:b/>
          <w:bCs/>
          <w:sz w:val="22"/>
          <w:szCs w:val="22"/>
        </w:rPr>
        <w:t>Consultant practice</w:t>
      </w:r>
    </w:p>
    <w:p w14:paraId="24951101" w14:textId="77777777" w:rsidR="000E6EF6" w:rsidRPr="00125ACD" w:rsidRDefault="000E6EF6" w:rsidP="000E6EF6">
      <w:pPr>
        <w:rPr>
          <w:b/>
          <w:bCs/>
          <w:sz w:val="22"/>
          <w:szCs w:val="22"/>
          <w:u w:val="single"/>
        </w:rPr>
      </w:pPr>
      <w:r w:rsidRPr="00125ACD">
        <w:rPr>
          <w:sz w:val="22"/>
          <w:szCs w:val="22"/>
        </w:rPr>
        <w:t xml:space="preserve">The system provides a supportive development pathway and formal </w:t>
      </w:r>
      <w:r w:rsidRPr="00125ACD">
        <w:rPr>
          <w:b/>
          <w:bCs/>
          <w:sz w:val="22"/>
          <w:szCs w:val="22"/>
        </w:rPr>
        <w:t>assurance to patients, employers, and the public</w:t>
      </w:r>
      <w:r w:rsidRPr="00125ACD">
        <w:rPr>
          <w:sz w:val="22"/>
          <w:szCs w:val="22"/>
        </w:rPr>
        <w:t xml:space="preserve"> that credentialed pharmacists can deliver more complex clinical services safely and effectively, aligning professional development with service and patient needs.</w:t>
      </w:r>
    </w:p>
    <w:p w14:paraId="05BA0951" w14:textId="77777777" w:rsidR="000E6EF6" w:rsidRPr="00125ACD" w:rsidRDefault="000E6EF6" w:rsidP="000E6EF6">
      <w:pPr>
        <w:rPr>
          <w:b/>
          <w:bCs/>
          <w:i/>
          <w:iCs/>
          <w:sz w:val="22"/>
          <w:szCs w:val="22"/>
        </w:rPr>
      </w:pPr>
      <w:r w:rsidRPr="4B004BA4">
        <w:rPr>
          <w:b/>
          <w:bCs/>
          <w:i/>
          <w:iCs/>
          <w:sz w:val="22"/>
          <w:szCs w:val="22"/>
        </w:rPr>
        <w:t>Strategic importance for the NHS Workforce</w:t>
      </w:r>
    </w:p>
    <w:p w14:paraId="4D041382" w14:textId="77777777" w:rsidR="000E6EF6" w:rsidRPr="00125ACD" w:rsidRDefault="000E6EF6" w:rsidP="000E6EF6">
      <w:pPr>
        <w:rPr>
          <w:sz w:val="22"/>
          <w:szCs w:val="22"/>
        </w:rPr>
      </w:pPr>
      <w:r w:rsidRPr="00125ACD">
        <w:rPr>
          <w:sz w:val="22"/>
          <w:szCs w:val="22"/>
        </w:rPr>
        <w:t>The evolution of pharmacy practice from a focus on medicines supply to more autonomous, patient-facing clinical care—including prescribing from the point of registration—requires robust assurance mechanisms beyond initial education and training. Credentialing addresses this need by:</w:t>
      </w:r>
    </w:p>
    <w:p w14:paraId="306D4D13" w14:textId="77777777" w:rsidR="000E6EF6" w:rsidRPr="00125ACD" w:rsidRDefault="000E6EF6" w:rsidP="000E6EF6">
      <w:pPr>
        <w:numPr>
          <w:ilvl w:val="0"/>
          <w:numId w:val="48"/>
        </w:numPr>
        <w:rPr>
          <w:sz w:val="22"/>
          <w:szCs w:val="22"/>
        </w:rPr>
      </w:pPr>
      <w:r w:rsidRPr="00125ACD">
        <w:rPr>
          <w:sz w:val="22"/>
          <w:szCs w:val="22"/>
        </w:rPr>
        <w:t xml:space="preserve">Providing a </w:t>
      </w:r>
      <w:r w:rsidRPr="00125ACD">
        <w:rPr>
          <w:b/>
          <w:bCs/>
          <w:sz w:val="22"/>
          <w:szCs w:val="22"/>
        </w:rPr>
        <w:t>standardised national framework</w:t>
      </w:r>
      <w:r w:rsidRPr="00125ACD">
        <w:rPr>
          <w:sz w:val="22"/>
          <w:szCs w:val="22"/>
        </w:rPr>
        <w:t xml:space="preserve"> for post-registration capability and career progression.</w:t>
      </w:r>
    </w:p>
    <w:p w14:paraId="6C32AC7D" w14:textId="77777777" w:rsidR="000E6EF6" w:rsidRPr="00125ACD" w:rsidRDefault="000E6EF6" w:rsidP="000E6EF6">
      <w:pPr>
        <w:numPr>
          <w:ilvl w:val="0"/>
          <w:numId w:val="48"/>
        </w:numPr>
        <w:rPr>
          <w:sz w:val="22"/>
          <w:szCs w:val="22"/>
        </w:rPr>
      </w:pPr>
      <w:r w:rsidRPr="00125ACD">
        <w:rPr>
          <w:sz w:val="22"/>
          <w:szCs w:val="22"/>
        </w:rPr>
        <w:t xml:space="preserve">Enabling workforce </w:t>
      </w:r>
      <w:r w:rsidRPr="00125ACD">
        <w:rPr>
          <w:b/>
          <w:bCs/>
          <w:sz w:val="22"/>
          <w:szCs w:val="22"/>
        </w:rPr>
        <w:t>portability and consistency</w:t>
      </w:r>
      <w:r w:rsidRPr="00125ACD">
        <w:rPr>
          <w:sz w:val="22"/>
          <w:szCs w:val="22"/>
        </w:rPr>
        <w:t xml:space="preserve"> across sectors and geographies.</w:t>
      </w:r>
    </w:p>
    <w:p w14:paraId="6F102866" w14:textId="77777777" w:rsidR="000E6EF6" w:rsidRPr="00125ACD" w:rsidRDefault="000E6EF6" w:rsidP="000E6EF6">
      <w:pPr>
        <w:numPr>
          <w:ilvl w:val="0"/>
          <w:numId w:val="48"/>
        </w:numPr>
        <w:rPr>
          <w:sz w:val="22"/>
          <w:szCs w:val="22"/>
        </w:rPr>
      </w:pPr>
      <w:r w:rsidRPr="00125ACD">
        <w:rPr>
          <w:sz w:val="22"/>
          <w:szCs w:val="22"/>
        </w:rPr>
        <w:t>Mitigating patient risk and enabling pharmacists to assume greater responsibility for complex therapeutic interventions.</w:t>
      </w:r>
    </w:p>
    <w:p w14:paraId="59EACDF5" w14:textId="77777777" w:rsidR="000E6EF6" w:rsidRPr="00125ACD" w:rsidRDefault="000E6EF6" w:rsidP="000E6EF6">
      <w:pPr>
        <w:numPr>
          <w:ilvl w:val="0"/>
          <w:numId w:val="48"/>
        </w:numPr>
        <w:rPr>
          <w:sz w:val="22"/>
          <w:szCs w:val="22"/>
        </w:rPr>
      </w:pPr>
      <w:r w:rsidRPr="00125ACD">
        <w:rPr>
          <w:sz w:val="22"/>
          <w:szCs w:val="22"/>
        </w:rPr>
        <w:t xml:space="preserve">Supporting </w:t>
      </w:r>
      <w:r w:rsidRPr="00125ACD">
        <w:rPr>
          <w:b/>
          <w:bCs/>
          <w:sz w:val="22"/>
          <w:szCs w:val="22"/>
        </w:rPr>
        <w:t>system-wide confidence</w:t>
      </w:r>
      <w:r w:rsidRPr="00125ACD">
        <w:rPr>
          <w:sz w:val="22"/>
          <w:szCs w:val="22"/>
        </w:rPr>
        <w:t xml:space="preserve"> in the capability of the pharmacist workforce.</w:t>
      </w:r>
    </w:p>
    <w:p w14:paraId="1FEC286A" w14:textId="77777777" w:rsidR="000E6EF6" w:rsidRPr="00125ACD" w:rsidRDefault="000E6EF6" w:rsidP="000E6EF6">
      <w:pPr>
        <w:rPr>
          <w:b/>
          <w:bCs/>
          <w:sz w:val="22"/>
          <w:szCs w:val="22"/>
          <w:u w:val="single"/>
        </w:rPr>
      </w:pPr>
      <w:r w:rsidRPr="00125ACD">
        <w:rPr>
          <w:sz w:val="22"/>
          <w:szCs w:val="22"/>
        </w:rPr>
        <w:t xml:space="preserve">This aligns with the direction of travel across other regulated professions, such as the Nursing and Midwifery Council’s strengthened approach to advanced practice, ensuring pharmacy remains strategically aligned within the wider regulatory landscape. It is also aligned to </w:t>
      </w:r>
      <w:proofErr w:type="gramStart"/>
      <w:r w:rsidRPr="00125ACD">
        <w:rPr>
          <w:sz w:val="22"/>
          <w:szCs w:val="22"/>
        </w:rPr>
        <w:t>a number of</w:t>
      </w:r>
      <w:proofErr w:type="gramEnd"/>
      <w:r w:rsidRPr="00125ACD">
        <w:rPr>
          <w:sz w:val="22"/>
          <w:szCs w:val="22"/>
        </w:rPr>
        <w:t xml:space="preserve"> recommendations in the Leng Review.</w:t>
      </w:r>
    </w:p>
    <w:p w14:paraId="41D74060" w14:textId="77777777" w:rsidR="000E6EF6" w:rsidRPr="00125ACD" w:rsidRDefault="000E6EF6" w:rsidP="000E6EF6">
      <w:pPr>
        <w:rPr>
          <w:b/>
          <w:bCs/>
          <w:i/>
          <w:iCs/>
          <w:sz w:val="22"/>
          <w:szCs w:val="22"/>
        </w:rPr>
      </w:pPr>
      <w:r w:rsidRPr="4B004BA4">
        <w:rPr>
          <w:b/>
          <w:bCs/>
          <w:i/>
          <w:iCs/>
          <w:sz w:val="22"/>
          <w:szCs w:val="22"/>
        </w:rPr>
        <w:lastRenderedPageBreak/>
        <w:t>Benefits across the system</w:t>
      </w:r>
    </w:p>
    <w:tbl>
      <w:tblPr>
        <w:tblStyle w:val="TableGrid"/>
        <w:tblW w:w="0" w:type="auto"/>
        <w:tblLook w:val="04A0" w:firstRow="1" w:lastRow="0" w:firstColumn="1" w:lastColumn="0" w:noHBand="0" w:noVBand="1"/>
      </w:tblPr>
      <w:tblGrid>
        <w:gridCol w:w="1696"/>
        <w:gridCol w:w="7320"/>
      </w:tblGrid>
      <w:tr w:rsidR="000E6EF6" w:rsidRPr="00125ACD" w14:paraId="1F557E98" w14:textId="77777777" w:rsidTr="00A53667">
        <w:tc>
          <w:tcPr>
            <w:tcW w:w="1696" w:type="dxa"/>
            <w:shd w:val="clear" w:color="auto" w:fill="C1F0C7" w:themeFill="accent3" w:themeFillTint="33"/>
            <w:hideMark/>
          </w:tcPr>
          <w:p w14:paraId="79CD82DB" w14:textId="77777777" w:rsidR="000E6EF6" w:rsidRPr="00125ACD" w:rsidRDefault="000E6EF6" w:rsidP="00A53667">
            <w:pPr>
              <w:spacing w:line="278" w:lineRule="auto"/>
              <w:rPr>
                <w:b/>
                <w:bCs/>
                <w:i/>
                <w:iCs/>
                <w:sz w:val="22"/>
                <w:szCs w:val="22"/>
              </w:rPr>
            </w:pPr>
            <w:r w:rsidRPr="4B004BA4">
              <w:rPr>
                <w:b/>
                <w:bCs/>
                <w:i/>
                <w:iCs/>
                <w:sz w:val="22"/>
                <w:szCs w:val="22"/>
              </w:rPr>
              <w:t>Stakeholder</w:t>
            </w:r>
          </w:p>
        </w:tc>
        <w:tc>
          <w:tcPr>
            <w:tcW w:w="7320" w:type="dxa"/>
            <w:shd w:val="clear" w:color="auto" w:fill="C1F0C7" w:themeFill="accent3" w:themeFillTint="33"/>
            <w:hideMark/>
          </w:tcPr>
          <w:p w14:paraId="5C21FF8C" w14:textId="77777777" w:rsidR="000E6EF6" w:rsidRPr="00125ACD" w:rsidRDefault="000E6EF6" w:rsidP="00A53667">
            <w:pPr>
              <w:spacing w:line="278" w:lineRule="auto"/>
              <w:rPr>
                <w:b/>
                <w:bCs/>
                <w:i/>
                <w:iCs/>
                <w:sz w:val="22"/>
                <w:szCs w:val="22"/>
              </w:rPr>
            </w:pPr>
            <w:r w:rsidRPr="4B004BA4">
              <w:rPr>
                <w:b/>
                <w:bCs/>
                <w:i/>
                <w:iCs/>
                <w:sz w:val="22"/>
                <w:szCs w:val="22"/>
              </w:rPr>
              <w:t>Key benefits</w:t>
            </w:r>
          </w:p>
        </w:tc>
      </w:tr>
      <w:tr w:rsidR="000E6EF6" w:rsidRPr="00125ACD" w14:paraId="74523CBF" w14:textId="77777777" w:rsidTr="00A53667">
        <w:tc>
          <w:tcPr>
            <w:tcW w:w="1696" w:type="dxa"/>
            <w:hideMark/>
          </w:tcPr>
          <w:p w14:paraId="2DE653CD" w14:textId="77777777" w:rsidR="000E6EF6" w:rsidRPr="00125ACD" w:rsidRDefault="000E6EF6" w:rsidP="00A53667">
            <w:pPr>
              <w:spacing w:line="278" w:lineRule="auto"/>
              <w:rPr>
                <w:sz w:val="22"/>
                <w:szCs w:val="22"/>
              </w:rPr>
            </w:pPr>
            <w:r w:rsidRPr="00125ACD">
              <w:rPr>
                <w:b/>
                <w:bCs/>
                <w:sz w:val="22"/>
                <w:szCs w:val="22"/>
              </w:rPr>
              <w:t>Pharmacists</w:t>
            </w:r>
          </w:p>
        </w:tc>
        <w:tc>
          <w:tcPr>
            <w:tcW w:w="7320" w:type="dxa"/>
            <w:hideMark/>
          </w:tcPr>
          <w:p w14:paraId="7829BD5B" w14:textId="77777777" w:rsidR="000E6EF6" w:rsidRPr="00125ACD" w:rsidRDefault="000E6EF6" w:rsidP="00A53667">
            <w:pPr>
              <w:spacing w:line="278" w:lineRule="auto"/>
              <w:rPr>
                <w:sz w:val="22"/>
                <w:szCs w:val="22"/>
              </w:rPr>
            </w:pPr>
            <w:r w:rsidRPr="00125ACD">
              <w:rPr>
                <w:sz w:val="22"/>
                <w:szCs w:val="22"/>
              </w:rPr>
              <w:t>Structured career progression, recognition through post-nominals (e.g. MRPharmS (Advanced)), enhanced clinical confidence, and professional development.</w:t>
            </w:r>
          </w:p>
        </w:tc>
      </w:tr>
      <w:tr w:rsidR="000E6EF6" w:rsidRPr="00125ACD" w14:paraId="3BE416CF" w14:textId="77777777" w:rsidTr="00A53667">
        <w:tc>
          <w:tcPr>
            <w:tcW w:w="1696" w:type="dxa"/>
            <w:hideMark/>
          </w:tcPr>
          <w:p w14:paraId="11F172C9" w14:textId="77777777" w:rsidR="000E6EF6" w:rsidRPr="00125ACD" w:rsidRDefault="000E6EF6" w:rsidP="00A53667">
            <w:pPr>
              <w:spacing w:line="278" w:lineRule="auto"/>
              <w:rPr>
                <w:sz w:val="22"/>
                <w:szCs w:val="22"/>
              </w:rPr>
            </w:pPr>
            <w:r w:rsidRPr="00125ACD">
              <w:rPr>
                <w:b/>
                <w:bCs/>
                <w:sz w:val="22"/>
                <w:szCs w:val="22"/>
              </w:rPr>
              <w:t>Employers</w:t>
            </w:r>
          </w:p>
        </w:tc>
        <w:tc>
          <w:tcPr>
            <w:tcW w:w="7320" w:type="dxa"/>
            <w:hideMark/>
          </w:tcPr>
          <w:p w14:paraId="76CD452F" w14:textId="77777777" w:rsidR="000E6EF6" w:rsidRPr="00125ACD" w:rsidRDefault="000E6EF6" w:rsidP="00A53667">
            <w:pPr>
              <w:spacing w:line="278" w:lineRule="auto"/>
              <w:rPr>
                <w:sz w:val="22"/>
                <w:szCs w:val="22"/>
              </w:rPr>
            </w:pPr>
            <w:r w:rsidRPr="00125ACD">
              <w:rPr>
                <w:sz w:val="22"/>
                <w:szCs w:val="22"/>
              </w:rPr>
              <w:t>Objective assurance of capability to inform recruitment, succession planning, and regulatory compliance (e.g. CQC).</w:t>
            </w:r>
          </w:p>
        </w:tc>
      </w:tr>
      <w:tr w:rsidR="000E6EF6" w:rsidRPr="00125ACD" w14:paraId="460835F7" w14:textId="77777777" w:rsidTr="00A53667">
        <w:tc>
          <w:tcPr>
            <w:tcW w:w="1696" w:type="dxa"/>
            <w:hideMark/>
          </w:tcPr>
          <w:p w14:paraId="384BCB0E" w14:textId="77777777" w:rsidR="000E6EF6" w:rsidRPr="00125ACD" w:rsidRDefault="000E6EF6" w:rsidP="00A53667">
            <w:pPr>
              <w:spacing w:line="278" w:lineRule="auto"/>
              <w:rPr>
                <w:sz w:val="22"/>
                <w:szCs w:val="22"/>
              </w:rPr>
            </w:pPr>
            <w:r w:rsidRPr="00125ACD">
              <w:rPr>
                <w:b/>
                <w:bCs/>
                <w:sz w:val="22"/>
                <w:szCs w:val="22"/>
              </w:rPr>
              <w:t>The profession</w:t>
            </w:r>
          </w:p>
        </w:tc>
        <w:tc>
          <w:tcPr>
            <w:tcW w:w="7320" w:type="dxa"/>
            <w:hideMark/>
          </w:tcPr>
          <w:p w14:paraId="4EB9B958" w14:textId="77777777" w:rsidR="000E6EF6" w:rsidRPr="00125ACD" w:rsidRDefault="000E6EF6" w:rsidP="00A53667">
            <w:pPr>
              <w:spacing w:line="278" w:lineRule="auto"/>
              <w:rPr>
                <w:sz w:val="22"/>
                <w:szCs w:val="22"/>
              </w:rPr>
            </w:pPr>
            <w:r w:rsidRPr="00125ACD">
              <w:rPr>
                <w:sz w:val="22"/>
                <w:szCs w:val="22"/>
              </w:rPr>
              <w:t>A consistent national career framework fostering professional pride, identity, and workforce cohesion.</w:t>
            </w:r>
          </w:p>
        </w:tc>
      </w:tr>
      <w:tr w:rsidR="000E6EF6" w:rsidRPr="00125ACD" w14:paraId="18D835B8" w14:textId="77777777" w:rsidTr="00A53667">
        <w:tc>
          <w:tcPr>
            <w:tcW w:w="1696" w:type="dxa"/>
            <w:hideMark/>
          </w:tcPr>
          <w:p w14:paraId="440B2C22" w14:textId="77777777" w:rsidR="000E6EF6" w:rsidRPr="00125ACD" w:rsidRDefault="000E6EF6" w:rsidP="00A53667">
            <w:pPr>
              <w:spacing w:line="278" w:lineRule="auto"/>
              <w:rPr>
                <w:sz w:val="22"/>
                <w:szCs w:val="22"/>
              </w:rPr>
            </w:pPr>
            <w:r w:rsidRPr="00125ACD">
              <w:rPr>
                <w:b/>
                <w:bCs/>
                <w:sz w:val="22"/>
                <w:szCs w:val="22"/>
              </w:rPr>
              <w:t>Patients &amp; the public</w:t>
            </w:r>
          </w:p>
        </w:tc>
        <w:tc>
          <w:tcPr>
            <w:tcW w:w="7320" w:type="dxa"/>
            <w:hideMark/>
          </w:tcPr>
          <w:p w14:paraId="7BA8E14D" w14:textId="77777777" w:rsidR="000E6EF6" w:rsidRPr="00125ACD" w:rsidRDefault="000E6EF6" w:rsidP="00A53667">
            <w:pPr>
              <w:spacing w:line="278" w:lineRule="auto"/>
              <w:rPr>
                <w:sz w:val="22"/>
                <w:szCs w:val="22"/>
              </w:rPr>
            </w:pPr>
            <w:r w:rsidRPr="00125ACD">
              <w:rPr>
                <w:sz w:val="22"/>
                <w:szCs w:val="22"/>
              </w:rPr>
              <w:t>Assurance of pharmacist competence to deliver advanced, patient-centred care traditionally provided by other healthcare professionals.</w:t>
            </w:r>
          </w:p>
        </w:tc>
      </w:tr>
    </w:tbl>
    <w:p w14:paraId="3991994E" w14:textId="77777777" w:rsidR="000E6EF6" w:rsidRPr="00125ACD" w:rsidRDefault="000E6EF6" w:rsidP="000E6EF6">
      <w:pPr>
        <w:rPr>
          <w:b/>
          <w:bCs/>
          <w:i/>
          <w:iCs/>
          <w:sz w:val="22"/>
          <w:szCs w:val="22"/>
        </w:rPr>
      </w:pPr>
    </w:p>
    <w:p w14:paraId="21B3076D" w14:textId="77777777" w:rsidR="000E6EF6" w:rsidRDefault="000E6EF6" w:rsidP="000E6EF6">
      <w:pPr>
        <w:rPr>
          <w:b/>
          <w:bCs/>
          <w:i/>
          <w:iCs/>
          <w:sz w:val="22"/>
          <w:szCs w:val="22"/>
        </w:rPr>
      </w:pPr>
      <w:r w:rsidRPr="4B004BA4">
        <w:rPr>
          <w:b/>
          <w:bCs/>
          <w:i/>
          <w:iCs/>
          <w:sz w:val="22"/>
          <w:szCs w:val="22"/>
        </w:rPr>
        <w:t>Education and training</w:t>
      </w:r>
    </w:p>
    <w:p w14:paraId="6C309C03" w14:textId="77777777" w:rsidR="000E6EF6" w:rsidRDefault="000E6EF6" w:rsidP="000E6EF6">
      <w:pPr>
        <w:rPr>
          <w:sz w:val="22"/>
          <w:szCs w:val="22"/>
        </w:rPr>
      </w:pPr>
      <w:r w:rsidRPr="6DFEB2FD">
        <w:rPr>
          <w:sz w:val="22"/>
          <w:szCs w:val="22"/>
        </w:rPr>
        <w:t>The evolving landscape of pharmacy education and professional development in the UK, emphasises the need for a needs-based approach to education and training (E&amp;T) across all health and care settings and work environments. E&amp;T must be aligned to workforce priorities, responsive to evolving pharmacist roles, and informed by patients and the public. This ensures pharmacists are equipped with essential skills to meet healthcare needs and supports the 10-year plan by ensuring training is proportionate, relevant, and targeted to service demand. Furthermore, a needs-based approach will enhance individual career progression, build confidence and competence, and foster adaptability and flexibility.</w:t>
      </w:r>
    </w:p>
    <w:p w14:paraId="1FDE20DE" w14:textId="77777777" w:rsidR="000E6EF6" w:rsidRDefault="000E6EF6" w:rsidP="000E6EF6">
      <w:pPr>
        <w:rPr>
          <w:rFonts w:eastAsiaTheme="minorEastAsia"/>
          <w:sz w:val="22"/>
          <w:szCs w:val="22"/>
          <w:lang w:val="en-US"/>
        </w:rPr>
      </w:pPr>
      <w:r w:rsidRPr="646B1243">
        <w:rPr>
          <w:sz w:val="22"/>
          <w:szCs w:val="22"/>
        </w:rPr>
        <w:t xml:space="preserve">E&amp;T models must be </w:t>
      </w:r>
      <w:r w:rsidRPr="646B1243">
        <w:rPr>
          <w:rFonts w:eastAsiaTheme="minorEastAsia"/>
          <w:sz w:val="22"/>
          <w:szCs w:val="22"/>
          <w:lang w:val="en-US"/>
        </w:rPr>
        <w:t>flexible, inclusive, accommodate diverse roles and be responsive to learner preferences, to ensure equitable access and engagement across the pharmacist workforce.  Opportunities should be provided for integrated muti-professional learning and development; examples from practice have shown that MDT learning approaches improve communication and collaboration across health and social care teams. The</w:t>
      </w:r>
      <w:r w:rsidRPr="646B1243">
        <w:rPr>
          <w:rFonts w:ascii="Aptos" w:eastAsia="Aptos" w:hAnsi="Aptos" w:cs="Aptos"/>
          <w:sz w:val="22"/>
          <w:szCs w:val="22"/>
          <w:lang w:val="en-US"/>
        </w:rPr>
        <w:t xml:space="preserve"> South-East London ICS "One Pharmacy Workforce Model" exemplifies how collective system leadership and integrated education strategies can support sustainable careers and workforce stability. (1)</w:t>
      </w:r>
    </w:p>
    <w:p w14:paraId="279FAF34" w14:textId="77777777" w:rsidR="000E6EF6" w:rsidRDefault="000E6EF6" w:rsidP="000E6EF6">
      <w:pPr>
        <w:rPr>
          <w:rFonts w:eastAsiaTheme="minorEastAsia"/>
          <w:sz w:val="22"/>
          <w:szCs w:val="22"/>
        </w:rPr>
      </w:pPr>
      <w:r w:rsidRPr="1E026193">
        <w:rPr>
          <w:rFonts w:eastAsiaTheme="minorEastAsia"/>
          <w:sz w:val="22"/>
          <w:szCs w:val="22"/>
        </w:rPr>
        <w:t>Furthermore, initiatives to support under-represented groups will help address system</w:t>
      </w:r>
      <w:r>
        <w:rPr>
          <w:rFonts w:eastAsiaTheme="minorEastAsia"/>
          <w:sz w:val="22"/>
          <w:szCs w:val="22"/>
        </w:rPr>
        <w:t>wide inequalities</w:t>
      </w:r>
      <w:r w:rsidRPr="1E026193">
        <w:rPr>
          <w:rFonts w:eastAsiaTheme="minorEastAsia"/>
          <w:sz w:val="22"/>
          <w:szCs w:val="22"/>
        </w:rPr>
        <w:t>, foster a diverse and culturally competent workforce, and ensure equitable opportunities for career progression and leadership. (2)</w:t>
      </w:r>
    </w:p>
    <w:p w14:paraId="34112D77" w14:textId="77777777" w:rsidR="000E6EF6" w:rsidRDefault="000E6EF6" w:rsidP="000E6EF6">
      <w:pPr>
        <w:rPr>
          <w:i/>
          <w:iCs/>
          <w:sz w:val="22"/>
          <w:szCs w:val="22"/>
        </w:rPr>
      </w:pPr>
      <w:r w:rsidRPr="4B004BA4">
        <w:rPr>
          <w:b/>
          <w:bCs/>
          <w:i/>
          <w:iCs/>
          <w:sz w:val="22"/>
          <w:szCs w:val="22"/>
        </w:rPr>
        <w:t>System support for lifelong learning and professional development</w:t>
      </w:r>
    </w:p>
    <w:p w14:paraId="120A0454" w14:textId="77777777" w:rsidR="000E6EF6" w:rsidRDefault="000E6EF6" w:rsidP="000E6EF6">
      <w:pPr>
        <w:rPr>
          <w:sz w:val="22"/>
          <w:szCs w:val="22"/>
        </w:rPr>
      </w:pPr>
      <w:r w:rsidRPr="646B1243">
        <w:rPr>
          <w:sz w:val="22"/>
          <w:szCs w:val="22"/>
        </w:rPr>
        <w:t xml:space="preserve">Investing time in active lifelong learning is more essential than ever. Lifelong learning enables pharmacists to enhance their expertise, apply new evidence, adopt innovative technologies, and respond effectively to emerging health and care priorities, ultimately to deliver safe and effective care to their patients and the public.  </w:t>
      </w:r>
    </w:p>
    <w:p w14:paraId="2554B2AE" w14:textId="77777777" w:rsidR="000E6EF6" w:rsidRDefault="000E6EF6" w:rsidP="000E6EF6">
      <w:pPr>
        <w:rPr>
          <w:sz w:val="22"/>
          <w:szCs w:val="22"/>
        </w:rPr>
      </w:pPr>
      <w:r w:rsidRPr="51DADC9F">
        <w:rPr>
          <w:sz w:val="22"/>
          <w:szCs w:val="22"/>
        </w:rPr>
        <w:t>CPD Together, a collective group of professional bodies have developed principles for CPD and lifelong learning emphasising the need for employers to support CP</w:t>
      </w:r>
      <w:r>
        <w:rPr>
          <w:sz w:val="22"/>
          <w:szCs w:val="22"/>
        </w:rPr>
        <w:t>D</w:t>
      </w:r>
      <w:r w:rsidRPr="51DADC9F">
        <w:rPr>
          <w:sz w:val="22"/>
          <w:szCs w:val="22"/>
        </w:rPr>
        <w:t>, including the provision of fair access to</w:t>
      </w:r>
      <w:r>
        <w:rPr>
          <w:sz w:val="22"/>
          <w:szCs w:val="22"/>
        </w:rPr>
        <w:t xml:space="preserve"> </w:t>
      </w:r>
      <w:r w:rsidRPr="51DADC9F">
        <w:rPr>
          <w:sz w:val="22"/>
          <w:szCs w:val="22"/>
        </w:rPr>
        <w:t>time, study leave and funding to plan, undertake learning and to think about the outcomes of learning. (3)</w:t>
      </w:r>
    </w:p>
    <w:p w14:paraId="3D577E79" w14:textId="77777777" w:rsidR="000E6EF6" w:rsidRDefault="000E6EF6" w:rsidP="000E6EF6">
      <w:pPr>
        <w:spacing w:after="0"/>
        <w:rPr>
          <w:rFonts w:ascii="Arial" w:eastAsia="Arial" w:hAnsi="Arial" w:cs="Arial"/>
          <w:sz w:val="20"/>
          <w:szCs w:val="20"/>
        </w:rPr>
      </w:pPr>
      <w:r w:rsidRPr="51DADC9F">
        <w:rPr>
          <w:rFonts w:ascii="Arial" w:eastAsia="Arial" w:hAnsi="Arial" w:cs="Arial"/>
          <w:sz w:val="20"/>
          <w:szCs w:val="20"/>
        </w:rPr>
        <w:lastRenderedPageBreak/>
        <w:t>Protected Learning Time (PLT) is needed to give professionals time to develop clinical and non-clinical capabilities across the pharmacy workforce, particularly around education and research as well as leadership. Many pharmacists are currently unable to engage in professional development activities as part of their working time. One of the key reasons for this is the need to ensure the delivery of frontline clinical services to patients. We know that many pharmacists are undertaking learning and credentialing outside their working hours, which is impacting negatively on their mental health and wellbeing. PLT will ensure capacity in the system to provide practice and educational supervision as well as designated prescribing practitioner (DPPs) to support the newly qualified pharmacist prescribers.</w:t>
      </w:r>
    </w:p>
    <w:p w14:paraId="609BC9D0" w14:textId="77777777" w:rsidR="000E6EF6" w:rsidRDefault="000E6EF6" w:rsidP="000E6EF6">
      <w:pPr>
        <w:spacing w:after="0"/>
        <w:rPr>
          <w:rFonts w:ascii="Arial" w:eastAsia="Arial" w:hAnsi="Arial" w:cs="Arial"/>
          <w:sz w:val="20"/>
          <w:szCs w:val="20"/>
        </w:rPr>
      </w:pPr>
      <w:r w:rsidRPr="51DADC9F">
        <w:rPr>
          <w:rFonts w:ascii="Arial" w:eastAsia="Arial" w:hAnsi="Arial" w:cs="Arial"/>
          <w:sz w:val="20"/>
          <w:szCs w:val="20"/>
        </w:rPr>
        <w:t xml:space="preserve"> </w:t>
      </w:r>
    </w:p>
    <w:p w14:paraId="539A12F1" w14:textId="77777777" w:rsidR="000E6EF6" w:rsidRPr="00125ACD" w:rsidRDefault="000E6EF6" w:rsidP="000E6EF6">
      <w:pPr>
        <w:rPr>
          <w:b/>
          <w:bCs/>
          <w:i/>
          <w:iCs/>
          <w:sz w:val="22"/>
          <w:szCs w:val="22"/>
        </w:rPr>
      </w:pPr>
      <w:r w:rsidRPr="4B004BA4">
        <w:rPr>
          <w:b/>
          <w:bCs/>
          <w:i/>
          <w:iCs/>
          <w:sz w:val="22"/>
          <w:szCs w:val="22"/>
        </w:rPr>
        <w:t>RPS membership and support</w:t>
      </w:r>
    </w:p>
    <w:p w14:paraId="58D59458" w14:textId="77777777" w:rsidR="000E6EF6" w:rsidRPr="00125ACD" w:rsidRDefault="000E6EF6" w:rsidP="000E6EF6">
      <w:pPr>
        <w:rPr>
          <w:b/>
          <w:bCs/>
          <w:sz w:val="22"/>
          <w:szCs w:val="22"/>
          <w:u w:val="single"/>
        </w:rPr>
      </w:pPr>
      <w:r w:rsidRPr="51DADC9F">
        <w:rPr>
          <w:sz w:val="22"/>
          <w:szCs w:val="22"/>
        </w:rPr>
        <w:t>While open to all pharmacists, RPS members benefit from integrated developmental support, including access to learning and educational resources, mentorship, research resources, and credentialing recognition through certificates, directories, and post-nominals. This ensures quality, consistency, and visibility of advancing practice across the workforce.</w:t>
      </w:r>
    </w:p>
    <w:p w14:paraId="14A8EA49" w14:textId="77777777" w:rsidR="000E6EF6" w:rsidRPr="00125ACD" w:rsidRDefault="000E6EF6" w:rsidP="000E6EF6">
      <w:pPr>
        <w:rPr>
          <w:b/>
          <w:bCs/>
          <w:i/>
          <w:iCs/>
          <w:sz w:val="22"/>
          <w:szCs w:val="22"/>
        </w:rPr>
      </w:pPr>
      <w:r w:rsidRPr="4B004BA4">
        <w:rPr>
          <w:b/>
          <w:bCs/>
          <w:i/>
          <w:iCs/>
          <w:sz w:val="22"/>
          <w:szCs w:val="22"/>
        </w:rPr>
        <w:t>Conclusion</w:t>
      </w:r>
    </w:p>
    <w:p w14:paraId="2F309EBB" w14:textId="77777777" w:rsidR="000E6EF6" w:rsidRPr="00125ACD" w:rsidRDefault="000E6EF6" w:rsidP="000E6EF6">
      <w:pPr>
        <w:rPr>
          <w:sz w:val="22"/>
          <w:szCs w:val="22"/>
        </w:rPr>
      </w:pPr>
      <w:r w:rsidRPr="00125ACD">
        <w:rPr>
          <w:sz w:val="22"/>
          <w:szCs w:val="22"/>
        </w:rPr>
        <w:t>RPS post-registration credentialing provides a scalable, profession-led mechanism to define and assure the capabilities of the future pharmacist workforce. It underpins workforce transformation, improves patient safety, and strengthens multi-professional collaboration. The RPS seeks continued collaboration with NHS England, the GPhC, and wider stakeholders to embed credentialing as a key enabler of the NHS Long Term Workforce Plan.</w:t>
      </w:r>
    </w:p>
    <w:p w14:paraId="774625DA" w14:textId="77777777" w:rsidR="000E6EF6" w:rsidRPr="00125ACD" w:rsidRDefault="000E6EF6" w:rsidP="000E6EF6">
      <w:pPr>
        <w:rPr>
          <w:sz w:val="22"/>
          <w:szCs w:val="22"/>
        </w:rPr>
      </w:pPr>
    </w:p>
    <w:p w14:paraId="592705B1" w14:textId="77777777" w:rsidR="000E6EF6" w:rsidRPr="00BB2A6D" w:rsidRDefault="000E6EF6" w:rsidP="000E6EF6">
      <w:pPr>
        <w:pStyle w:val="Heading1"/>
        <w:rPr>
          <w:u w:val="single"/>
        </w:rPr>
      </w:pPr>
      <w:bookmarkStart w:id="29" w:name="_Toc1339078550"/>
      <w:r>
        <w:t>Workforce Data</w:t>
      </w:r>
      <w:bookmarkEnd w:id="29"/>
    </w:p>
    <w:p w14:paraId="49124DE9" w14:textId="77777777" w:rsidR="000E6EF6" w:rsidRDefault="000E6EF6" w:rsidP="000E6EF6">
      <w:pPr>
        <w:rPr>
          <w:sz w:val="22"/>
          <w:szCs w:val="22"/>
        </w:rPr>
      </w:pPr>
      <w:r w:rsidRPr="00E972D7">
        <w:rPr>
          <w:sz w:val="22"/>
          <w:szCs w:val="22"/>
        </w:rPr>
        <w:t>Workforce data is critical to workforce planning. To effectively undertake workforce planning you need to collate transparent data around current roles and services which make up the current workforce activity. Data should include workforce establishment, vacancy rates / turnover broken down by grades / roles, sector and geography. These data are required to provide the bigger picture alongside further information such as reasons for leaving roles, age profiles and equality, diversity and inclusion metrics. Th</w:t>
      </w:r>
      <w:r>
        <w:rPr>
          <w:sz w:val="22"/>
          <w:szCs w:val="22"/>
        </w:rPr>
        <w:t>is</w:t>
      </w:r>
      <w:r w:rsidRPr="00E972D7">
        <w:rPr>
          <w:sz w:val="22"/>
          <w:szCs w:val="22"/>
        </w:rPr>
        <w:t xml:space="preserve"> data should then be used to inform future workforce models and what workforce will be required to deliver it. This data will be required across the whole ICS and for all the health and social care workforce. </w:t>
      </w:r>
    </w:p>
    <w:p w14:paraId="5E43D216" w14:textId="77777777" w:rsidR="000E6EF6" w:rsidRDefault="000E6EF6" w:rsidP="000E6EF6">
      <w:pPr>
        <w:rPr>
          <w:sz w:val="22"/>
          <w:szCs w:val="22"/>
        </w:rPr>
      </w:pPr>
      <w:r w:rsidRPr="00E972D7">
        <w:rPr>
          <w:sz w:val="22"/>
          <w:szCs w:val="22"/>
        </w:rPr>
        <w:t xml:space="preserve">It would also be useful to understand what amount of time the workforce can spend on different aspects of their jobs such as clinical care, leadership / management, education or research. This will be </w:t>
      </w:r>
      <w:proofErr w:type="gramStart"/>
      <w:r w:rsidRPr="00E972D7">
        <w:rPr>
          <w:sz w:val="22"/>
          <w:szCs w:val="22"/>
        </w:rPr>
        <w:t>really important</w:t>
      </w:r>
      <w:proofErr w:type="gramEnd"/>
      <w:r w:rsidRPr="00E972D7">
        <w:rPr>
          <w:sz w:val="22"/>
          <w:szCs w:val="22"/>
        </w:rPr>
        <w:t xml:space="preserve"> to quantify, for example, to current clinical supervision capacity in primary care to support pre-and post-reg pharmacy education reform. It is important that pharmacists in primary care are given time to work across all these domains and not just focus on the clinical aspects of their role.</w:t>
      </w:r>
    </w:p>
    <w:p w14:paraId="6ADF8C27" w14:textId="77777777" w:rsidR="000E6EF6" w:rsidRDefault="000E6EF6" w:rsidP="000E6EF6">
      <w:pPr>
        <w:rPr>
          <w:sz w:val="22"/>
          <w:szCs w:val="22"/>
        </w:rPr>
      </w:pPr>
      <w:r w:rsidRPr="00E972D7">
        <w:rPr>
          <w:sz w:val="22"/>
          <w:szCs w:val="22"/>
        </w:rPr>
        <w:t xml:space="preserve"> ICSs need to understand the health and care needs of their population and then ensure they have the right skill mix and representation, in all parts of the system, to meet those needs and deliver the best population health outcomes. </w:t>
      </w:r>
    </w:p>
    <w:p w14:paraId="1D109F2B" w14:textId="77777777" w:rsidR="000E6EF6" w:rsidRPr="00E972D7" w:rsidRDefault="000E6EF6" w:rsidP="000E6EF6">
      <w:pPr>
        <w:rPr>
          <w:sz w:val="22"/>
          <w:szCs w:val="22"/>
        </w:rPr>
      </w:pPr>
      <w:r w:rsidRPr="646B1243">
        <w:rPr>
          <w:sz w:val="22"/>
          <w:szCs w:val="22"/>
        </w:rPr>
        <w:lastRenderedPageBreak/>
        <w:t>ICS/regional workforce plans should consider the essential core roles and responsibility that must be delivered across all sectors of pharmacy to ensure a consistent level of service for the public. Investment is needed to train new pharmacy staff and upskill existing members of the team, matching skills to tasks. Career pathways, supported by credentialing, should continue to be developed and adopted to make all roles more attractive and rewarding, allowing all staff to develop and work to the top of their competence and ability. RPS has developed a full pathway for pharmacists from Post-reg Foundation (including independent prescribing) to Core Advanced to Advanced specialist and finally to consultant. This existing career pathway should be adopted to support pharmacist development across all areas of practice.</w:t>
      </w:r>
    </w:p>
    <w:p w14:paraId="21B6F6C9" w14:textId="77777777" w:rsidR="000E6EF6" w:rsidRPr="000958FC" w:rsidRDefault="000E6EF6" w:rsidP="000E6EF6">
      <w:pPr>
        <w:rPr>
          <w:sz w:val="22"/>
          <w:szCs w:val="22"/>
        </w:rPr>
      </w:pPr>
      <w:bookmarkStart w:id="30" w:name="_Toc389715525"/>
      <w:r w:rsidRPr="52A9E44D">
        <w:rPr>
          <w:rStyle w:val="Heading1Char"/>
        </w:rPr>
        <w:t>Potential data sources</w:t>
      </w:r>
      <w:bookmarkEnd w:id="30"/>
      <w:r w:rsidRPr="52A9E44D">
        <w:rPr>
          <w:rStyle w:val="Heading1Char"/>
        </w:rPr>
        <w:t xml:space="preserve"> </w:t>
      </w:r>
      <w:r w:rsidRPr="52A9E44D">
        <w:rPr>
          <w:sz w:val="22"/>
          <w:szCs w:val="22"/>
        </w:rPr>
        <w:t>(3–7</w:t>
      </w:r>
      <w:r w:rsidRPr="52A9E44D">
        <w:rPr>
          <w:b/>
          <w:bCs/>
          <w:sz w:val="22"/>
          <w:szCs w:val="22"/>
        </w:rPr>
        <w:t xml:space="preserve">, </w:t>
      </w:r>
      <w:r w:rsidRPr="52A9E44D">
        <w:rPr>
          <w:sz w:val="22"/>
          <w:szCs w:val="22"/>
        </w:rPr>
        <w:t>19 - 23)</w:t>
      </w:r>
    </w:p>
    <w:p w14:paraId="03263F69" w14:textId="77777777" w:rsidR="000E6EF6" w:rsidRPr="000958FC" w:rsidRDefault="000E6EF6" w:rsidP="000E6EF6">
      <w:pPr>
        <w:numPr>
          <w:ilvl w:val="0"/>
          <w:numId w:val="30"/>
        </w:numPr>
        <w:rPr>
          <w:sz w:val="22"/>
          <w:szCs w:val="22"/>
        </w:rPr>
      </w:pPr>
      <w:r w:rsidRPr="000958FC">
        <w:rPr>
          <w:sz w:val="22"/>
          <w:szCs w:val="22"/>
        </w:rPr>
        <w:t>NHS England Community Pharmacy Workforce Survey 2023 (IP headcount/FTE, prescribing use; vacancies) </w:t>
      </w:r>
    </w:p>
    <w:p w14:paraId="6D5B5012" w14:textId="77777777" w:rsidR="000E6EF6" w:rsidRPr="000958FC" w:rsidRDefault="000E6EF6" w:rsidP="000E6EF6">
      <w:pPr>
        <w:numPr>
          <w:ilvl w:val="0"/>
          <w:numId w:val="31"/>
        </w:numPr>
        <w:rPr>
          <w:sz w:val="22"/>
          <w:szCs w:val="22"/>
        </w:rPr>
      </w:pPr>
      <w:r w:rsidRPr="000958FC">
        <w:rPr>
          <w:sz w:val="22"/>
          <w:szCs w:val="22"/>
        </w:rPr>
        <w:t>GPhC register statistics </w:t>
      </w:r>
    </w:p>
    <w:p w14:paraId="631BB3D5" w14:textId="77777777" w:rsidR="000E6EF6" w:rsidRPr="000958FC" w:rsidRDefault="000E6EF6" w:rsidP="000E6EF6">
      <w:pPr>
        <w:numPr>
          <w:ilvl w:val="0"/>
          <w:numId w:val="32"/>
        </w:numPr>
        <w:rPr>
          <w:sz w:val="22"/>
          <w:szCs w:val="22"/>
        </w:rPr>
      </w:pPr>
      <w:r w:rsidRPr="000958FC">
        <w:rPr>
          <w:sz w:val="22"/>
          <w:szCs w:val="22"/>
        </w:rPr>
        <w:t>RPS Workforce &amp; Wellbeing Survey 2024/2025 (burnout; protected learning time - PLT).  </w:t>
      </w:r>
    </w:p>
    <w:p w14:paraId="38CED583" w14:textId="77777777" w:rsidR="000E6EF6" w:rsidRPr="000958FC" w:rsidRDefault="000E6EF6" w:rsidP="000E6EF6">
      <w:pPr>
        <w:pStyle w:val="Heading1"/>
      </w:pPr>
      <w:bookmarkStart w:id="31" w:name="_Toc1391806983"/>
      <w:r>
        <w:t>Key assumptions to scenario-test</w:t>
      </w:r>
      <w:bookmarkEnd w:id="31"/>
    </w:p>
    <w:p w14:paraId="71E1C1FA" w14:textId="77777777" w:rsidR="000E6EF6" w:rsidRPr="000958FC" w:rsidRDefault="000E6EF6" w:rsidP="000E6EF6">
      <w:pPr>
        <w:numPr>
          <w:ilvl w:val="0"/>
          <w:numId w:val="33"/>
        </w:numPr>
        <w:rPr>
          <w:sz w:val="22"/>
          <w:szCs w:val="22"/>
        </w:rPr>
      </w:pPr>
      <w:r w:rsidRPr="646B1243">
        <w:rPr>
          <w:b/>
          <w:bCs/>
          <w:sz w:val="22"/>
          <w:szCs w:val="22"/>
        </w:rPr>
        <w:t>Prescribing uptake</w:t>
      </w:r>
      <w:r w:rsidRPr="646B1243">
        <w:rPr>
          <w:sz w:val="22"/>
          <w:szCs w:val="22"/>
        </w:rPr>
        <w:t xml:space="preserve"> continues (annotation growth), and use rises as commissioning, DPP capacity and digital interoperability mature. (3–7, 10 - 13)  </w:t>
      </w:r>
    </w:p>
    <w:p w14:paraId="7CDB8748" w14:textId="77777777" w:rsidR="000E6EF6" w:rsidRPr="000958FC" w:rsidRDefault="000E6EF6" w:rsidP="000E6EF6">
      <w:pPr>
        <w:numPr>
          <w:ilvl w:val="0"/>
          <w:numId w:val="34"/>
        </w:numPr>
        <w:rPr>
          <w:sz w:val="22"/>
          <w:szCs w:val="22"/>
        </w:rPr>
      </w:pPr>
      <w:r w:rsidRPr="646B1243">
        <w:rPr>
          <w:b/>
          <w:bCs/>
          <w:sz w:val="22"/>
          <w:szCs w:val="22"/>
        </w:rPr>
        <w:t>Digital adoption</w:t>
      </w:r>
      <w:r w:rsidRPr="646B1243">
        <w:rPr>
          <w:sz w:val="22"/>
          <w:szCs w:val="22"/>
        </w:rPr>
        <w:t xml:space="preserve"> (GP Connect, shared records, </w:t>
      </w:r>
      <w:proofErr w:type="spellStart"/>
      <w:r w:rsidRPr="646B1243">
        <w:rPr>
          <w:sz w:val="22"/>
          <w:szCs w:val="22"/>
        </w:rPr>
        <w:t>ePMA</w:t>
      </w:r>
      <w:proofErr w:type="spellEnd"/>
      <w:r w:rsidRPr="646B1243">
        <w:rPr>
          <w:sz w:val="22"/>
          <w:szCs w:val="22"/>
        </w:rPr>
        <w:t>/EPS) yields measurable safety/efficiency gains. (10-16)  </w:t>
      </w:r>
    </w:p>
    <w:p w14:paraId="0CE1D1EA" w14:textId="77777777" w:rsidR="000E6EF6" w:rsidRPr="000958FC" w:rsidRDefault="000E6EF6" w:rsidP="000E6EF6">
      <w:pPr>
        <w:numPr>
          <w:ilvl w:val="0"/>
          <w:numId w:val="35"/>
        </w:numPr>
        <w:rPr>
          <w:sz w:val="22"/>
          <w:szCs w:val="22"/>
        </w:rPr>
      </w:pPr>
      <w:r w:rsidRPr="646B1243">
        <w:rPr>
          <w:b/>
          <w:bCs/>
          <w:sz w:val="22"/>
          <w:szCs w:val="22"/>
        </w:rPr>
        <w:t>Skill-mix/task shifting</w:t>
      </w:r>
      <w:r w:rsidRPr="646B1243">
        <w:rPr>
          <w:sz w:val="22"/>
          <w:szCs w:val="22"/>
        </w:rPr>
        <w:t xml:space="preserve"> to technicians/support staff and judicious automation releases pharmacists for clinical roles. (17-18)  </w:t>
      </w:r>
    </w:p>
    <w:p w14:paraId="4E3EC21E" w14:textId="77777777" w:rsidR="000E6EF6" w:rsidRPr="000958FC" w:rsidRDefault="000E6EF6" w:rsidP="000E6EF6">
      <w:pPr>
        <w:numPr>
          <w:ilvl w:val="0"/>
          <w:numId w:val="36"/>
        </w:numPr>
        <w:rPr>
          <w:sz w:val="22"/>
          <w:szCs w:val="22"/>
        </w:rPr>
      </w:pPr>
      <w:r w:rsidRPr="646B1243">
        <w:rPr>
          <w:b/>
          <w:bCs/>
          <w:sz w:val="22"/>
          <w:szCs w:val="22"/>
        </w:rPr>
        <w:t>Prevention growth</w:t>
      </w:r>
      <w:r w:rsidRPr="646B1243">
        <w:rPr>
          <w:sz w:val="22"/>
          <w:szCs w:val="22"/>
        </w:rPr>
        <w:t xml:space="preserve"> via commissioned community services (Pharmacy First; SMRs; contraception; BP). (8–13)  </w:t>
      </w:r>
    </w:p>
    <w:p w14:paraId="58A9D702" w14:textId="77777777" w:rsidR="000E6EF6" w:rsidRPr="000958FC" w:rsidRDefault="000E6EF6" w:rsidP="000E6EF6">
      <w:pPr>
        <w:numPr>
          <w:ilvl w:val="0"/>
          <w:numId w:val="37"/>
        </w:numPr>
        <w:rPr>
          <w:sz w:val="22"/>
          <w:szCs w:val="22"/>
        </w:rPr>
      </w:pPr>
      <w:r w:rsidRPr="646B1243">
        <w:rPr>
          <w:b/>
          <w:bCs/>
          <w:sz w:val="22"/>
          <w:szCs w:val="22"/>
        </w:rPr>
        <w:t>Retention stabilisation</w:t>
      </w:r>
      <w:r w:rsidRPr="646B1243">
        <w:rPr>
          <w:sz w:val="22"/>
          <w:szCs w:val="22"/>
        </w:rPr>
        <w:t xml:space="preserve"> via wellbeing, PLT and career pathways. (21-26) </w:t>
      </w:r>
    </w:p>
    <w:p w14:paraId="06AA46F7" w14:textId="77777777" w:rsidR="000E6EF6" w:rsidRPr="000958FC" w:rsidRDefault="000E6EF6" w:rsidP="000E6EF6">
      <w:pPr>
        <w:pStyle w:val="Heading1"/>
      </w:pPr>
      <w:bookmarkStart w:id="32" w:name="_Toc1917758939"/>
      <w:r>
        <w:t>Supply-demand implications</w:t>
      </w:r>
      <w:bookmarkEnd w:id="32"/>
    </w:p>
    <w:p w14:paraId="4D712009" w14:textId="77777777" w:rsidR="000E6EF6" w:rsidRPr="000958FC" w:rsidRDefault="000E6EF6" w:rsidP="000E6EF6">
      <w:pPr>
        <w:numPr>
          <w:ilvl w:val="0"/>
          <w:numId w:val="38"/>
        </w:numPr>
        <w:rPr>
          <w:sz w:val="22"/>
          <w:szCs w:val="22"/>
        </w:rPr>
      </w:pPr>
      <w:r w:rsidRPr="646B1243">
        <w:rPr>
          <w:sz w:val="22"/>
          <w:szCs w:val="22"/>
        </w:rPr>
        <w:t>Rising demand for clinical pharmacists with IP across sectors; supervision (DPPs) must scale. (5-7)  </w:t>
      </w:r>
    </w:p>
    <w:p w14:paraId="07E6DCDA" w14:textId="77777777" w:rsidR="000E6EF6" w:rsidRPr="000958FC" w:rsidRDefault="000E6EF6" w:rsidP="000E6EF6">
      <w:pPr>
        <w:numPr>
          <w:ilvl w:val="0"/>
          <w:numId w:val="39"/>
        </w:numPr>
        <w:rPr>
          <w:sz w:val="22"/>
          <w:szCs w:val="22"/>
        </w:rPr>
      </w:pPr>
      <w:r w:rsidRPr="646B1243">
        <w:rPr>
          <w:sz w:val="22"/>
          <w:szCs w:val="22"/>
        </w:rPr>
        <w:t>Expanded roles for pharmacy technicians to sustain throughput while pharmacists focus on clinical care; clear delegation/governance is essential. (17-18) </w:t>
      </w:r>
    </w:p>
    <w:p w14:paraId="3EB35A08" w14:textId="77777777" w:rsidR="000E6EF6" w:rsidRPr="000958FC" w:rsidRDefault="000E6EF6" w:rsidP="000E6EF6">
      <w:pPr>
        <w:numPr>
          <w:ilvl w:val="0"/>
          <w:numId w:val="40"/>
        </w:numPr>
        <w:rPr>
          <w:sz w:val="22"/>
          <w:szCs w:val="22"/>
        </w:rPr>
      </w:pPr>
      <w:r w:rsidRPr="646B1243">
        <w:rPr>
          <w:sz w:val="22"/>
          <w:szCs w:val="22"/>
        </w:rPr>
        <w:t>Attrition risk persists if staffing, PLT and wellbeing are not addressed. (21-26) </w:t>
      </w:r>
    </w:p>
    <w:p w14:paraId="0191BFA6" w14:textId="77777777" w:rsidR="000E6EF6" w:rsidRPr="000958FC" w:rsidRDefault="000E6EF6" w:rsidP="000E6EF6">
      <w:pPr>
        <w:pStyle w:val="Heading1"/>
      </w:pPr>
      <w:bookmarkStart w:id="33" w:name="_Toc1845743446"/>
      <w:r>
        <w:t>Barriers</w:t>
      </w:r>
      <w:bookmarkEnd w:id="33"/>
      <w:r>
        <w:t>  </w:t>
      </w:r>
    </w:p>
    <w:p w14:paraId="4F71F582" w14:textId="77777777" w:rsidR="000E6EF6" w:rsidRPr="000958FC" w:rsidRDefault="000E6EF6" w:rsidP="000E6EF6">
      <w:pPr>
        <w:numPr>
          <w:ilvl w:val="0"/>
          <w:numId w:val="41"/>
        </w:numPr>
        <w:rPr>
          <w:sz w:val="22"/>
          <w:szCs w:val="22"/>
        </w:rPr>
      </w:pPr>
      <w:r w:rsidRPr="000958FC">
        <w:rPr>
          <w:sz w:val="22"/>
          <w:szCs w:val="22"/>
        </w:rPr>
        <w:t>Underutilisation of IP-qualified pharmacists  </w:t>
      </w:r>
    </w:p>
    <w:p w14:paraId="61E44A87" w14:textId="77777777" w:rsidR="000E6EF6" w:rsidRPr="000958FC" w:rsidRDefault="000E6EF6" w:rsidP="000E6EF6">
      <w:pPr>
        <w:numPr>
          <w:ilvl w:val="0"/>
          <w:numId w:val="42"/>
        </w:numPr>
        <w:rPr>
          <w:sz w:val="22"/>
          <w:szCs w:val="22"/>
        </w:rPr>
      </w:pPr>
      <w:hyperlink r:id="rId54" w:tgtFrame="_blank" w:history="1">
        <w:r w:rsidRPr="000958FC">
          <w:rPr>
            <w:rStyle w:val="Hyperlink"/>
            <w:sz w:val="22"/>
            <w:szCs w:val="22"/>
          </w:rPr>
          <w:t>Digital skills gaps</w:t>
        </w:r>
      </w:hyperlink>
      <w:r w:rsidRPr="000958FC">
        <w:rPr>
          <w:sz w:val="22"/>
          <w:szCs w:val="22"/>
        </w:rPr>
        <w:t> </w:t>
      </w:r>
    </w:p>
    <w:p w14:paraId="0E0BFB3B" w14:textId="77777777" w:rsidR="000E6EF6" w:rsidRPr="000958FC" w:rsidRDefault="000E6EF6" w:rsidP="000E6EF6">
      <w:pPr>
        <w:numPr>
          <w:ilvl w:val="0"/>
          <w:numId w:val="43"/>
        </w:numPr>
        <w:rPr>
          <w:sz w:val="22"/>
          <w:szCs w:val="22"/>
        </w:rPr>
      </w:pPr>
      <w:r w:rsidRPr="000958FC">
        <w:rPr>
          <w:sz w:val="22"/>
          <w:szCs w:val="22"/>
        </w:rPr>
        <w:t>Limited protected learning time and workforce pressures </w:t>
      </w:r>
    </w:p>
    <w:p w14:paraId="7CB1C645" w14:textId="77777777" w:rsidR="000E6EF6" w:rsidRPr="000958FC" w:rsidRDefault="000E6EF6" w:rsidP="000E6EF6">
      <w:pPr>
        <w:numPr>
          <w:ilvl w:val="0"/>
          <w:numId w:val="44"/>
        </w:numPr>
        <w:rPr>
          <w:sz w:val="22"/>
          <w:szCs w:val="22"/>
        </w:rPr>
      </w:pPr>
      <w:r w:rsidRPr="000958FC">
        <w:rPr>
          <w:sz w:val="22"/>
          <w:szCs w:val="22"/>
        </w:rPr>
        <w:lastRenderedPageBreak/>
        <w:t xml:space="preserve">Recruitment and retention and burnout pressures. High vacancy rates in both hospital and community sectors. </w:t>
      </w:r>
      <w:r w:rsidRPr="000958FC">
        <w:rPr>
          <w:i/>
          <w:iCs/>
          <w:sz w:val="22"/>
          <w:szCs w:val="22"/>
        </w:rPr>
        <w:t>List most recent figures.</w:t>
      </w:r>
      <w:r w:rsidRPr="000958FC">
        <w:rPr>
          <w:sz w:val="22"/>
          <w:szCs w:val="22"/>
        </w:rPr>
        <w:t>  </w:t>
      </w:r>
    </w:p>
    <w:p w14:paraId="4B103BFA" w14:textId="77777777" w:rsidR="000E6EF6" w:rsidRPr="000958FC" w:rsidRDefault="000E6EF6" w:rsidP="000E6EF6">
      <w:pPr>
        <w:numPr>
          <w:ilvl w:val="0"/>
          <w:numId w:val="45"/>
        </w:numPr>
        <w:rPr>
          <w:sz w:val="22"/>
          <w:szCs w:val="22"/>
        </w:rPr>
      </w:pPr>
      <w:hyperlink r:id="rId55" w:tgtFrame="_blank" w:history="1">
        <w:r w:rsidRPr="000958FC">
          <w:rPr>
            <w:rStyle w:val="Hyperlink"/>
            <w:sz w:val="22"/>
            <w:szCs w:val="22"/>
          </w:rPr>
          <w:t>Pharmacy closure</w:t>
        </w:r>
      </w:hyperlink>
      <w:r w:rsidRPr="000958FC">
        <w:rPr>
          <w:sz w:val="22"/>
          <w:szCs w:val="22"/>
        </w:rPr>
        <w:t xml:space="preserve"> risk and inequitable access  </w:t>
      </w:r>
    </w:p>
    <w:p w14:paraId="48D9C9D9" w14:textId="77777777" w:rsidR="000E6EF6" w:rsidRPr="000958FC" w:rsidRDefault="000E6EF6" w:rsidP="000E6EF6">
      <w:pPr>
        <w:numPr>
          <w:ilvl w:val="0"/>
          <w:numId w:val="46"/>
        </w:numPr>
        <w:rPr>
          <w:sz w:val="22"/>
          <w:szCs w:val="22"/>
        </w:rPr>
      </w:pPr>
      <w:r w:rsidRPr="000958FC">
        <w:rPr>
          <w:sz w:val="22"/>
          <w:szCs w:val="22"/>
        </w:rPr>
        <w:t>Technician career pathways are underdeveloped nationally. Develop and support advanced career frameworks for pharmacy technicians </w:t>
      </w:r>
    </w:p>
    <w:p w14:paraId="6621767A" w14:textId="77777777" w:rsidR="000E6EF6" w:rsidRPr="005F7E70" w:rsidRDefault="000E6EF6" w:rsidP="000E6EF6">
      <w:pPr>
        <w:rPr>
          <w:sz w:val="22"/>
          <w:szCs w:val="22"/>
        </w:rPr>
      </w:pPr>
      <w:r w:rsidRPr="3880AD1E">
        <w:rPr>
          <w:sz w:val="22"/>
          <w:szCs w:val="22"/>
        </w:rPr>
        <w:t>We recommend that modelling should include scenario sensitivity: optimistic (rapid transformation), moderate (steady progress), and cautious (slower uptake) pathways. These should incorporate regionally differentiated supply and demand (urban, rural, underserved areas). </w:t>
      </w:r>
    </w:p>
    <w:p w14:paraId="2CCB0EB2" w14:textId="77777777" w:rsidR="000E6EF6" w:rsidRDefault="000E6EF6" w:rsidP="000E6EF6">
      <w:pPr>
        <w:pStyle w:val="Heading1"/>
      </w:pPr>
      <w:r>
        <w:t>Workforce across the system</w:t>
      </w:r>
    </w:p>
    <w:p w14:paraId="04FF9D7B" w14:textId="77777777" w:rsidR="000E6EF6" w:rsidRPr="00BD64CD" w:rsidRDefault="000E6EF6" w:rsidP="000E6EF6">
      <w:pPr>
        <w:rPr>
          <w:sz w:val="22"/>
          <w:szCs w:val="22"/>
        </w:rPr>
      </w:pPr>
      <w:r w:rsidRPr="00BD64CD">
        <w:rPr>
          <w:sz w:val="22"/>
          <w:szCs w:val="22"/>
        </w:rPr>
        <w:t>With the changes in ICB structures, there is a need to ensure</w:t>
      </w:r>
      <w:r>
        <w:rPr>
          <w:sz w:val="22"/>
          <w:szCs w:val="22"/>
        </w:rPr>
        <w:t xml:space="preserve"> </w:t>
      </w:r>
      <w:r w:rsidRPr="00BD64CD">
        <w:rPr>
          <w:sz w:val="22"/>
          <w:szCs w:val="22"/>
        </w:rPr>
        <w:t>pharmacy leadership is part of</w:t>
      </w:r>
      <w:r>
        <w:rPr>
          <w:sz w:val="22"/>
          <w:szCs w:val="22"/>
        </w:rPr>
        <w:t xml:space="preserve"> the</w:t>
      </w:r>
      <w:r w:rsidRPr="00BD64CD">
        <w:rPr>
          <w:sz w:val="22"/>
          <w:szCs w:val="22"/>
        </w:rPr>
        <w:t xml:space="preserve"> strategic planning for workforce across the system to</w:t>
      </w:r>
      <w:r>
        <w:rPr>
          <w:sz w:val="22"/>
          <w:szCs w:val="22"/>
        </w:rPr>
        <w:t xml:space="preserve"> secure</w:t>
      </w:r>
      <w:r w:rsidRPr="00BD64CD">
        <w:rPr>
          <w:sz w:val="22"/>
          <w:szCs w:val="22"/>
        </w:rPr>
        <w:t xml:space="preserve"> pharmacists skills are fully represented and utilised to deliver the ambitions of the NHS </w:t>
      </w:r>
      <w:proofErr w:type="gramStart"/>
      <w:r w:rsidRPr="00BD64CD">
        <w:rPr>
          <w:sz w:val="22"/>
          <w:szCs w:val="22"/>
        </w:rPr>
        <w:t>10 year</w:t>
      </w:r>
      <w:proofErr w:type="gramEnd"/>
      <w:r w:rsidRPr="00BD64CD">
        <w:rPr>
          <w:sz w:val="22"/>
          <w:szCs w:val="22"/>
        </w:rPr>
        <w:t xml:space="preserve"> plan. There</w:t>
      </w:r>
      <w:r>
        <w:rPr>
          <w:sz w:val="22"/>
          <w:szCs w:val="22"/>
        </w:rPr>
        <w:t xml:space="preserve"> is</w:t>
      </w:r>
      <w:r w:rsidRPr="00BD64CD">
        <w:rPr>
          <w:sz w:val="22"/>
          <w:szCs w:val="22"/>
        </w:rPr>
        <w:t xml:space="preserve"> also need </w:t>
      </w:r>
      <w:proofErr w:type="gramStart"/>
      <w:r>
        <w:rPr>
          <w:sz w:val="22"/>
          <w:szCs w:val="22"/>
        </w:rPr>
        <w:t xml:space="preserve">for </w:t>
      </w:r>
      <w:r w:rsidRPr="00BD64CD">
        <w:rPr>
          <w:sz w:val="22"/>
          <w:szCs w:val="22"/>
        </w:rPr>
        <w:t xml:space="preserve"> a</w:t>
      </w:r>
      <w:proofErr w:type="gramEnd"/>
      <w:r w:rsidRPr="00BD64CD">
        <w:rPr>
          <w:sz w:val="22"/>
          <w:szCs w:val="22"/>
        </w:rPr>
        <w:t xml:space="preserve"> pharmacist at </w:t>
      </w:r>
      <w:r>
        <w:rPr>
          <w:sz w:val="22"/>
          <w:szCs w:val="22"/>
        </w:rPr>
        <w:t xml:space="preserve">a regional level </w:t>
      </w:r>
      <w:r w:rsidRPr="00BD64CD">
        <w:rPr>
          <w:sz w:val="22"/>
          <w:szCs w:val="22"/>
        </w:rPr>
        <w:t>engaged with the development of the</w:t>
      </w:r>
      <w:r>
        <w:rPr>
          <w:sz w:val="22"/>
          <w:szCs w:val="22"/>
        </w:rPr>
        <w:t xml:space="preserve"> regional</w:t>
      </w:r>
      <w:r w:rsidRPr="00BD64CD">
        <w:rPr>
          <w:sz w:val="22"/>
          <w:szCs w:val="22"/>
        </w:rPr>
        <w:t xml:space="preserve"> pharmacy workforce</w:t>
      </w:r>
      <w:r>
        <w:rPr>
          <w:sz w:val="22"/>
          <w:szCs w:val="22"/>
        </w:rPr>
        <w:t xml:space="preserve"> plans. </w:t>
      </w:r>
    </w:p>
    <w:p w14:paraId="5D4930DA" w14:textId="77777777" w:rsidR="000E6EF6" w:rsidRDefault="000E6EF6" w:rsidP="000E6EF6">
      <w:pPr>
        <w:pStyle w:val="Heading1"/>
        <w:rPr>
          <w:u w:val="single"/>
        </w:rPr>
      </w:pPr>
      <w:bookmarkStart w:id="34" w:name="_Toc591215772"/>
      <w:r>
        <w:t>Pharmacist Independent Prescribing</w:t>
      </w:r>
      <w:bookmarkEnd w:id="34"/>
    </w:p>
    <w:p w14:paraId="5BE40BBC" w14:textId="77777777" w:rsidR="000E6EF6" w:rsidRDefault="000E6EF6" w:rsidP="000E6EF6">
      <w:pPr>
        <w:rPr>
          <w:rFonts w:ascii="Aptos" w:eastAsia="Aptos" w:hAnsi="Aptos"/>
          <w:sz w:val="22"/>
          <w:szCs w:val="22"/>
        </w:rPr>
      </w:pPr>
      <w:r w:rsidRPr="646B1243">
        <w:rPr>
          <w:rFonts w:ascii="Aptos" w:eastAsia="Aptos" w:hAnsi="Aptos"/>
          <w:sz w:val="22"/>
          <w:szCs w:val="22"/>
        </w:rPr>
        <w:t xml:space="preserve">The University of Bradford and University of Huddersfield Schools of Pharmacy have undertaken a pilot study of foundation trainees undertaking independent prescribing training in their training year. The pilot demonstrated that this was feasible, but also that it is important that trainees, designated supervisors and designated prescribing practitioners are all suitably trained to undertake the roles, including training on mentoring, providing feedback, using an </w:t>
      </w:r>
      <w:proofErr w:type="spellStart"/>
      <w:r w:rsidRPr="646B1243">
        <w:rPr>
          <w:rFonts w:ascii="Aptos" w:eastAsia="Aptos" w:hAnsi="Aptos"/>
          <w:sz w:val="22"/>
          <w:szCs w:val="22"/>
        </w:rPr>
        <w:t>eportfolio</w:t>
      </w:r>
      <w:proofErr w:type="spellEnd"/>
      <w:r w:rsidRPr="646B1243">
        <w:rPr>
          <w:rFonts w:ascii="Aptos" w:eastAsia="Aptos" w:hAnsi="Aptos"/>
          <w:sz w:val="22"/>
          <w:szCs w:val="22"/>
        </w:rPr>
        <w:t>, structured written guidance including guidance on the volume of evidence required. The pilot demonstrated that cross sector training was helpful to improve confidence and competence, and it also found that trainees’ confidence improved in all areas over the course of the programme. (27)</w:t>
      </w:r>
    </w:p>
    <w:p w14:paraId="56A324C1" w14:textId="77777777" w:rsidR="000E6EF6" w:rsidRDefault="000E6EF6" w:rsidP="000E6EF6">
      <w:pPr>
        <w:rPr>
          <w:rFonts w:ascii="Aptos" w:eastAsia="Aptos" w:hAnsi="Aptos"/>
          <w:sz w:val="22"/>
          <w:szCs w:val="22"/>
        </w:rPr>
      </w:pPr>
      <w:r w:rsidRPr="646B1243">
        <w:rPr>
          <w:rFonts w:ascii="Aptos" w:eastAsia="Aptos" w:hAnsi="Aptos"/>
          <w:sz w:val="22"/>
          <w:szCs w:val="22"/>
        </w:rPr>
        <w:t xml:space="preserve">Effective training and commissioning of independent prescribing by pharmacists will enable all 3 key shifts. </w:t>
      </w:r>
      <w:r>
        <w:rPr>
          <w:rFonts w:ascii="Aptos" w:eastAsia="Aptos" w:hAnsi="Aptos"/>
          <w:sz w:val="22"/>
          <w:szCs w:val="22"/>
        </w:rPr>
        <w:t>Community p</w:t>
      </w:r>
      <w:r w:rsidRPr="646B1243">
        <w:rPr>
          <w:rFonts w:ascii="Aptos" w:eastAsia="Aptos" w:hAnsi="Aptos"/>
          <w:sz w:val="22"/>
          <w:szCs w:val="22"/>
        </w:rPr>
        <w:t>harmacists can prescribe for minor ailments, manage chronic disease and reduce A&amp;E attendance by supplying medications, and some of this can be done remotely/digitally, but this must be appropriately funded and supported nationwide so that provision is independent of postcode.</w:t>
      </w:r>
    </w:p>
    <w:p w14:paraId="4BC5EAD0" w14:textId="77777777" w:rsidR="000E6EF6" w:rsidRDefault="000E6EF6" w:rsidP="000E6EF6">
      <w:pPr>
        <w:rPr>
          <w:rFonts w:ascii="Aptos" w:eastAsia="Aptos" w:hAnsi="Aptos"/>
          <w:sz w:val="22"/>
          <w:szCs w:val="22"/>
        </w:rPr>
      </w:pPr>
      <w:r w:rsidRPr="646B1243">
        <w:rPr>
          <w:rFonts w:ascii="Aptos" w:eastAsia="Aptos" w:hAnsi="Aptos"/>
          <w:sz w:val="22"/>
          <w:szCs w:val="22"/>
        </w:rPr>
        <w:t xml:space="preserve">Research shows that a fundamental shift towards pharmacist prescribing becoming mainstream requires pharmacists, employers, commissioners and policy makers to learn from previous experiences, including ensuring that service development is introduced in a way that offers the greatest possibility of long-term sustainable success if it is to achieve its aims of improving access to healthcare for patients. It concluded that whilst pharmacists are well placed through their initial education and training to undertake a prescribing role, we found that there are perceived differences in responsibility between a prescribing and a non-prescribing role, attitude towards risk and the training and support needed to adapt to those changes. These differences are explored leading to a series of overarching themes and recommendations, including that ongoing support is critical and should be built into </w:t>
      </w:r>
      <w:r w:rsidRPr="646B1243">
        <w:rPr>
          <w:rFonts w:ascii="Aptos" w:eastAsia="Aptos" w:hAnsi="Aptos"/>
          <w:sz w:val="22"/>
          <w:szCs w:val="22"/>
        </w:rPr>
        <w:lastRenderedPageBreak/>
        <w:t>commissioning frameworks, that newly qualified prescribers need to start prescribing immediately</w:t>
      </w:r>
      <w:r>
        <w:rPr>
          <w:rFonts w:ascii="Aptos" w:eastAsia="Aptos" w:hAnsi="Aptos"/>
          <w:sz w:val="22"/>
          <w:szCs w:val="22"/>
        </w:rPr>
        <w:t xml:space="preserve"> </w:t>
      </w:r>
      <w:r w:rsidRPr="646B1243">
        <w:rPr>
          <w:rFonts w:ascii="Aptos" w:eastAsia="Aptos" w:hAnsi="Aptos"/>
          <w:sz w:val="22"/>
          <w:szCs w:val="22"/>
        </w:rPr>
        <w:t>after qualifying</w:t>
      </w:r>
      <w:r>
        <w:rPr>
          <w:rFonts w:ascii="Aptos" w:eastAsia="Aptos" w:hAnsi="Aptos"/>
          <w:sz w:val="22"/>
          <w:szCs w:val="22"/>
        </w:rPr>
        <w:t xml:space="preserve"> with the relevant competence assurance systems</w:t>
      </w:r>
      <w:r w:rsidRPr="646B1243">
        <w:rPr>
          <w:rFonts w:ascii="Aptos" w:eastAsia="Aptos" w:hAnsi="Aptos"/>
          <w:sz w:val="22"/>
          <w:szCs w:val="22"/>
        </w:rPr>
        <w:t xml:space="preserve"> and that experiential learning should be built into all training programmes. (28)</w:t>
      </w:r>
    </w:p>
    <w:p w14:paraId="02CDFA38" w14:textId="77777777" w:rsidR="000E6EF6" w:rsidRDefault="000E6EF6" w:rsidP="000E6EF6">
      <w:pPr>
        <w:rPr>
          <w:rFonts w:ascii="Aptos" w:eastAsia="Aptos" w:hAnsi="Aptos"/>
          <w:sz w:val="22"/>
          <w:szCs w:val="22"/>
        </w:rPr>
      </w:pPr>
      <w:r w:rsidRPr="646B1243">
        <w:rPr>
          <w:rFonts w:ascii="Aptos" w:eastAsia="Aptos" w:hAnsi="Aptos"/>
          <w:sz w:val="22"/>
          <w:szCs w:val="22"/>
        </w:rPr>
        <w:t>There is currently insufficient funding to support and develop newly qualified pharmacists, especially as prescribers</w:t>
      </w:r>
      <w:r>
        <w:rPr>
          <w:rFonts w:ascii="Aptos" w:eastAsia="Aptos" w:hAnsi="Aptos"/>
          <w:sz w:val="22"/>
          <w:szCs w:val="22"/>
        </w:rPr>
        <w:t xml:space="preserve"> as well as the current workforce who have undertaken the prescribing qualification</w:t>
      </w:r>
      <w:r w:rsidRPr="646B1243">
        <w:rPr>
          <w:rFonts w:ascii="Aptos" w:eastAsia="Aptos" w:hAnsi="Aptos"/>
          <w:sz w:val="22"/>
          <w:szCs w:val="22"/>
        </w:rPr>
        <w:t>. Doctors receive ongoing training and support once they are registered, however this is not the case for pharmacists. There will be patient safety errors if pharmacists are expected to deliver independent prescribing without access to adequate educational support, which includes recognising the limits of their knowledge and referring appropriately.</w:t>
      </w:r>
    </w:p>
    <w:p w14:paraId="3304E2DA" w14:textId="77777777" w:rsidR="000E6EF6" w:rsidRDefault="000E6EF6" w:rsidP="000E6EF6">
      <w:pPr>
        <w:rPr>
          <w:rFonts w:ascii="Aptos" w:eastAsia="Aptos" w:hAnsi="Aptos"/>
          <w:sz w:val="22"/>
          <w:szCs w:val="22"/>
        </w:rPr>
      </w:pPr>
      <w:r w:rsidRPr="04FD7BDE">
        <w:rPr>
          <w:rFonts w:ascii="Aptos" w:eastAsia="Aptos" w:hAnsi="Aptos"/>
          <w:sz w:val="22"/>
          <w:szCs w:val="22"/>
        </w:rPr>
        <w:t>There must be a clear plan for implementation and how pharmacist IPs will work alongside doctors and other prescribers. Without this, there is a danger that the current issues faced by Physician Associates (who were ’rolled out’ without a plan, which has antagonised medics) will reoccur. This must include a contract that rewards pharmacies for providing clinical services including prescribing.</w:t>
      </w:r>
    </w:p>
    <w:p w14:paraId="5D7F9AFD" w14:textId="77777777" w:rsidR="000E6EF6" w:rsidRDefault="000E6EF6" w:rsidP="000E6EF6">
      <w:pPr>
        <w:rPr>
          <w:rFonts w:ascii="Aptos" w:eastAsia="Aptos" w:hAnsi="Aptos"/>
          <w:sz w:val="22"/>
          <w:szCs w:val="22"/>
        </w:rPr>
      </w:pPr>
      <w:r w:rsidRPr="04FD7BDE">
        <w:rPr>
          <w:rFonts w:ascii="Aptos" w:eastAsia="Aptos" w:hAnsi="Aptos"/>
          <w:sz w:val="22"/>
          <w:szCs w:val="22"/>
        </w:rPr>
        <w:t xml:space="preserve">There is limited/no funding for career development </w:t>
      </w:r>
      <w:r>
        <w:rPr>
          <w:rFonts w:ascii="Aptos" w:eastAsia="Aptos" w:hAnsi="Aptos"/>
          <w:sz w:val="22"/>
          <w:szCs w:val="22"/>
        </w:rPr>
        <w:t>to</w:t>
      </w:r>
      <w:r w:rsidRPr="04FD7BDE">
        <w:rPr>
          <w:rFonts w:ascii="Aptos" w:eastAsia="Aptos" w:hAnsi="Aptos"/>
          <w:sz w:val="22"/>
          <w:szCs w:val="22"/>
        </w:rPr>
        <w:t xml:space="preserve"> advanced and consultant pharmacist levels. This leads to disillusionment and a low proportion of pharmacists who can undertake </w:t>
      </w:r>
      <w:proofErr w:type="gramStart"/>
      <w:r w:rsidRPr="04FD7BDE">
        <w:rPr>
          <w:rFonts w:ascii="Aptos" w:eastAsia="Aptos" w:hAnsi="Aptos"/>
          <w:sz w:val="22"/>
          <w:szCs w:val="22"/>
        </w:rPr>
        <w:t>research, and</w:t>
      </w:r>
      <w:proofErr w:type="gramEnd"/>
      <w:r w:rsidRPr="04FD7BDE">
        <w:rPr>
          <w:rFonts w:ascii="Aptos" w:eastAsia="Aptos" w:hAnsi="Aptos"/>
          <w:sz w:val="22"/>
          <w:szCs w:val="22"/>
        </w:rPr>
        <w:t xml:space="preserve"> educate and lead the profession to move forwards</w:t>
      </w:r>
      <w:r>
        <w:rPr>
          <w:rFonts w:ascii="Aptos" w:eastAsia="Aptos" w:hAnsi="Aptos"/>
          <w:sz w:val="22"/>
          <w:szCs w:val="22"/>
        </w:rPr>
        <w:t>.</w:t>
      </w:r>
    </w:p>
    <w:p w14:paraId="0369CBEF" w14:textId="77777777" w:rsidR="000E6EF6" w:rsidRPr="006C45FB" w:rsidRDefault="000E6EF6" w:rsidP="000E6EF6">
      <w:pPr>
        <w:rPr>
          <w:rFonts w:ascii="Aptos" w:eastAsia="Aptos" w:hAnsi="Aptos"/>
          <w:sz w:val="22"/>
          <w:szCs w:val="22"/>
        </w:rPr>
      </w:pPr>
      <w:r w:rsidRPr="3880AD1E">
        <w:rPr>
          <w:rFonts w:ascii="Aptos" w:eastAsia="Aptos" w:hAnsi="Aptos"/>
          <w:sz w:val="22"/>
          <w:szCs w:val="22"/>
        </w:rPr>
        <w:t>There needs to be funded support for pharmacy technicians who are undervalued and will need to pick up many of the roles currently undertaken by pharmacists, as they become independent prescribers.</w:t>
      </w:r>
    </w:p>
    <w:p w14:paraId="0CC13225" w14:textId="77777777" w:rsidR="000E6EF6" w:rsidRDefault="000E6EF6" w:rsidP="000E6EF6">
      <w:pPr>
        <w:pStyle w:val="Heading1"/>
        <w:rPr>
          <w:rFonts w:ascii="Aptos" w:eastAsia="Aptos" w:hAnsi="Aptos"/>
          <w:u w:val="single"/>
        </w:rPr>
      </w:pPr>
      <w:bookmarkStart w:id="35" w:name="_Toc2089246985"/>
      <w:r w:rsidRPr="52A9E44D">
        <w:t>Pharmacogenomics</w:t>
      </w:r>
      <w:bookmarkEnd w:id="35"/>
    </w:p>
    <w:p w14:paraId="6AAD7042" w14:textId="77777777" w:rsidR="000E6EF6" w:rsidRDefault="000E6EF6" w:rsidP="000E6EF6">
      <w:pPr>
        <w:rPr>
          <w:rFonts w:ascii="Aptos" w:eastAsia="Aptos" w:hAnsi="Aptos"/>
          <w:sz w:val="22"/>
          <w:szCs w:val="22"/>
        </w:rPr>
      </w:pPr>
      <w:r w:rsidRPr="415C2E38">
        <w:rPr>
          <w:rFonts w:ascii="Aptos" w:eastAsia="Aptos" w:hAnsi="Aptos"/>
          <w:sz w:val="22"/>
          <w:szCs w:val="22"/>
        </w:rPr>
        <w:t>The development and application of pharmacogenomics in clinical practice is an expanding area in healthcare which aligns with national and NHS priorities across Great Britain (GB).</w:t>
      </w:r>
    </w:p>
    <w:p w14:paraId="1AB8845F" w14:textId="77777777" w:rsidR="000E6EF6" w:rsidRDefault="000E6EF6" w:rsidP="000E6EF6">
      <w:pPr>
        <w:rPr>
          <w:rFonts w:ascii="Aptos" w:eastAsia="Aptos" w:hAnsi="Aptos"/>
          <w:sz w:val="22"/>
          <w:szCs w:val="22"/>
        </w:rPr>
      </w:pPr>
      <w:r w:rsidRPr="415C2E38">
        <w:rPr>
          <w:rFonts w:ascii="Aptos" w:eastAsia="Aptos" w:hAnsi="Aptos"/>
          <w:sz w:val="22"/>
          <w:szCs w:val="22"/>
        </w:rPr>
        <w:t>Pharmacy professionals are skilled at interpreting complex scientific data and use evidence-based medicine to support shared decision-making in their established patient-facing roles within the multidisciplinary team (MDT). With the increased demand for skills in this area pharmacists are well-placed to perform key roles related to genomic medicine by supporting patient understanding, maximising the benefits of precision medicine across the integrated care system, and to play a key role in genomics implementation in healthcare. From system leadership to implementation of services, pharmacists can tailor and personalise the prescribing of medicines based on genetic information.  (29)</w:t>
      </w:r>
    </w:p>
    <w:p w14:paraId="33BAF5AC" w14:textId="77777777" w:rsidR="000E6EF6" w:rsidRDefault="000E6EF6" w:rsidP="000E6EF6">
      <w:pPr>
        <w:pStyle w:val="Heading1"/>
        <w:rPr>
          <w:rFonts w:ascii="Aptos" w:eastAsia="Aptos" w:hAnsi="Aptos"/>
          <w:u w:val="single"/>
        </w:rPr>
      </w:pPr>
      <w:bookmarkStart w:id="36" w:name="_Toc1741911178"/>
      <w:r w:rsidRPr="52A9E44D">
        <w:t>Aseptic pharmacy services</w:t>
      </w:r>
      <w:bookmarkEnd w:id="36"/>
    </w:p>
    <w:p w14:paraId="266F9410" w14:textId="77777777" w:rsidR="000E6EF6" w:rsidRDefault="000E6EF6" w:rsidP="000E6EF6">
      <w:pPr>
        <w:rPr>
          <w:rFonts w:eastAsiaTheme="minorEastAsia"/>
          <w:sz w:val="22"/>
          <w:szCs w:val="22"/>
        </w:rPr>
      </w:pPr>
      <w:r w:rsidRPr="547A0782">
        <w:rPr>
          <w:rFonts w:eastAsiaTheme="minorEastAsia"/>
          <w:sz w:val="22"/>
          <w:szCs w:val="22"/>
        </w:rPr>
        <w:t>Although not highly visible to patients, NHS pharmacy aseptic manufacturing units and radio pharmacy services are an essential cornerstone of many critical services. These provide sterile, controlled environments to prepare antibiotics, chemotherapy and monoclonal antibodies, as well as personalised cutting-edge medicines for cell therapy and clinical trials. At an annual cost of £3.8 billion representing 3.1% of the NHSE budget this is a large investment. Without this investment in these critical services, the NHS will be unable to support innovative research and provide world leading diagnostics.</w:t>
      </w:r>
      <w:r>
        <w:rPr>
          <w:rFonts w:eastAsiaTheme="minorEastAsia"/>
          <w:sz w:val="22"/>
          <w:szCs w:val="22"/>
        </w:rPr>
        <w:t xml:space="preserve"> </w:t>
      </w:r>
    </w:p>
    <w:p w14:paraId="218FF5B8" w14:textId="77777777" w:rsidR="000E6EF6" w:rsidRDefault="000E6EF6" w:rsidP="000E6EF6">
      <w:pPr>
        <w:rPr>
          <w:rFonts w:ascii="Aptos" w:eastAsia="Aptos" w:hAnsi="Aptos"/>
          <w:sz w:val="22"/>
          <w:szCs w:val="22"/>
        </w:rPr>
      </w:pPr>
      <w:r w:rsidRPr="547A0782">
        <w:rPr>
          <w:rFonts w:ascii="Aptos" w:eastAsia="Aptos" w:hAnsi="Aptos"/>
          <w:sz w:val="22"/>
          <w:szCs w:val="22"/>
        </w:rPr>
        <w:t xml:space="preserve"> </w:t>
      </w:r>
    </w:p>
    <w:p w14:paraId="2AD24765" w14:textId="77777777" w:rsidR="000E6EF6" w:rsidRDefault="000E6EF6" w:rsidP="000E6EF6">
      <w:pPr>
        <w:pStyle w:val="Heading1"/>
        <w:rPr>
          <w:rFonts w:ascii="Aptos" w:eastAsia="Aptos" w:hAnsi="Aptos"/>
          <w:u w:val="single"/>
        </w:rPr>
      </w:pPr>
      <w:bookmarkStart w:id="37" w:name="_Toc1044435843"/>
      <w:r w:rsidRPr="52A9E44D">
        <w:lastRenderedPageBreak/>
        <w:t>Digital capability of the workforce</w:t>
      </w:r>
      <w:bookmarkEnd w:id="37"/>
    </w:p>
    <w:p w14:paraId="6009C654" w14:textId="77777777" w:rsidR="000E6EF6" w:rsidRDefault="000E6EF6" w:rsidP="000E6EF6">
      <w:pPr>
        <w:rPr>
          <w:rFonts w:ascii="Aptos" w:eastAsia="Aptos" w:hAnsi="Aptos"/>
          <w:sz w:val="22"/>
          <w:szCs w:val="22"/>
        </w:rPr>
      </w:pPr>
      <w:r w:rsidRPr="5389D008">
        <w:rPr>
          <w:rFonts w:ascii="Aptos" w:eastAsia="Aptos" w:hAnsi="Aptos"/>
          <w:sz w:val="22"/>
          <w:szCs w:val="22"/>
        </w:rPr>
        <w:t xml:space="preserve">It is imperative that everyone working in healthcare has the digital capabilities to understand and use the digital systems. Digital is a key pillar of the NHS 10-Year Plan. Electronic patient records, remote consultations, rostering, pathology and radiology systems, and an expanding family of AI-enabled tools now frame how clinicians deliver care and how patients experience it. However, many clinicians still practice without the confidence or competence to use the systems that underpin safe, effective care. </w:t>
      </w:r>
    </w:p>
    <w:p w14:paraId="720A8025" w14:textId="77777777" w:rsidR="000E6EF6" w:rsidRDefault="000E6EF6" w:rsidP="000E6EF6">
      <w:pPr>
        <w:rPr>
          <w:rFonts w:ascii="Aptos" w:eastAsia="Aptos" w:hAnsi="Aptos"/>
          <w:sz w:val="22"/>
          <w:szCs w:val="22"/>
        </w:rPr>
      </w:pPr>
      <w:r w:rsidRPr="1E6AE81D">
        <w:rPr>
          <w:rFonts w:ascii="Aptos" w:eastAsia="Aptos" w:hAnsi="Aptos"/>
          <w:sz w:val="22"/>
          <w:szCs w:val="22"/>
        </w:rPr>
        <w:t xml:space="preserve">To enable implementation of the NHS </w:t>
      </w:r>
      <w:proofErr w:type="gramStart"/>
      <w:r w:rsidRPr="1E6AE81D">
        <w:rPr>
          <w:rFonts w:ascii="Aptos" w:eastAsia="Aptos" w:hAnsi="Aptos"/>
          <w:sz w:val="22"/>
          <w:szCs w:val="22"/>
        </w:rPr>
        <w:t>10 year</w:t>
      </w:r>
      <w:proofErr w:type="gramEnd"/>
      <w:r w:rsidRPr="1E6AE81D">
        <w:rPr>
          <w:rFonts w:ascii="Aptos" w:eastAsia="Aptos" w:hAnsi="Aptos"/>
          <w:sz w:val="22"/>
          <w:szCs w:val="22"/>
        </w:rPr>
        <w:t xml:space="preserve"> plan, </w:t>
      </w:r>
      <w:proofErr w:type="gramStart"/>
      <w:r w:rsidRPr="1E6AE81D">
        <w:rPr>
          <w:rFonts w:ascii="Aptos" w:eastAsia="Aptos" w:hAnsi="Aptos"/>
          <w:sz w:val="22"/>
          <w:szCs w:val="22"/>
        </w:rPr>
        <w:t>all of</w:t>
      </w:r>
      <w:proofErr w:type="gramEnd"/>
      <w:r w:rsidRPr="1E6AE81D">
        <w:rPr>
          <w:rFonts w:ascii="Aptos" w:eastAsia="Aptos" w:hAnsi="Aptos"/>
          <w:sz w:val="22"/>
          <w:szCs w:val="22"/>
        </w:rPr>
        <w:t xml:space="preserve"> the </w:t>
      </w:r>
      <w:bookmarkStart w:id="38" w:name="_Int_NM99dLn2"/>
      <w:proofErr w:type="gramStart"/>
      <w:r w:rsidRPr="1E6AE81D">
        <w:rPr>
          <w:rFonts w:ascii="Aptos" w:eastAsia="Aptos" w:hAnsi="Aptos"/>
          <w:sz w:val="22"/>
          <w:szCs w:val="22"/>
        </w:rPr>
        <w:t>workforce</w:t>
      </w:r>
      <w:bookmarkEnd w:id="38"/>
      <w:proofErr w:type="gramEnd"/>
      <w:r w:rsidRPr="1E6AE81D">
        <w:rPr>
          <w:rFonts w:ascii="Aptos" w:eastAsia="Aptos" w:hAnsi="Aptos"/>
          <w:sz w:val="22"/>
          <w:szCs w:val="22"/>
        </w:rPr>
        <w:t xml:space="preserve"> will need to be trained in digital literacy and this will need to be core training for all undergraduates working in healthcare. </w:t>
      </w:r>
    </w:p>
    <w:p w14:paraId="17E30068" w14:textId="77777777" w:rsidR="000E6EF6" w:rsidRDefault="000E6EF6" w:rsidP="000E6EF6">
      <w:pPr>
        <w:rPr>
          <w:sz w:val="22"/>
          <w:szCs w:val="22"/>
        </w:rPr>
      </w:pPr>
      <w:r w:rsidRPr="04FD7BDE">
        <w:rPr>
          <w:sz w:val="22"/>
          <w:szCs w:val="22"/>
        </w:rPr>
        <w:t>In the examples we have provided in section one we have specific comments in terms of modelling assumptions that were used:</w:t>
      </w:r>
    </w:p>
    <w:p w14:paraId="7A935E15" w14:textId="77777777" w:rsidR="000E6EF6" w:rsidRDefault="000E6EF6" w:rsidP="000E6EF6">
      <w:pPr>
        <w:pStyle w:val="ListParagraph"/>
        <w:numPr>
          <w:ilvl w:val="0"/>
          <w:numId w:val="49"/>
        </w:numPr>
        <w:rPr>
          <w:sz w:val="22"/>
          <w:szCs w:val="22"/>
        </w:rPr>
      </w:pPr>
      <w:r w:rsidRPr="415C2E38">
        <w:rPr>
          <w:sz w:val="22"/>
          <w:szCs w:val="22"/>
        </w:rPr>
        <w:t>The growing number of specialist monoclonal treatments in neurology and other medical specialties requires more pharmacy staff to safely provide and monitor these treatments.</w:t>
      </w:r>
    </w:p>
    <w:p w14:paraId="028D56B3" w14:textId="77777777" w:rsidR="000E6EF6" w:rsidRDefault="000E6EF6" w:rsidP="000E6EF6">
      <w:pPr>
        <w:pStyle w:val="ListParagraph"/>
        <w:numPr>
          <w:ilvl w:val="0"/>
          <w:numId w:val="49"/>
        </w:numPr>
        <w:rPr>
          <w:sz w:val="22"/>
          <w:szCs w:val="22"/>
        </w:rPr>
      </w:pPr>
      <w:r w:rsidRPr="00BB2A6D">
        <w:rPr>
          <w:sz w:val="22"/>
          <w:szCs w:val="22"/>
        </w:rPr>
        <w:t>There is a need for investment in pharmacy Homecare teams</w:t>
      </w:r>
    </w:p>
    <w:p w14:paraId="0343C94D" w14:textId="77777777" w:rsidR="000E6EF6" w:rsidRPr="005F7E70" w:rsidRDefault="000E6EF6" w:rsidP="000E6EF6">
      <w:pPr>
        <w:pStyle w:val="ListParagraph"/>
        <w:numPr>
          <w:ilvl w:val="0"/>
          <w:numId w:val="49"/>
        </w:numPr>
        <w:rPr>
          <w:sz w:val="22"/>
          <w:szCs w:val="22"/>
        </w:rPr>
      </w:pPr>
      <w:r w:rsidRPr="005F7E70">
        <w:rPr>
          <w:sz w:val="22"/>
          <w:szCs w:val="22"/>
        </w:rPr>
        <w:t xml:space="preserve">Prescribing has been an invaluable skill for pharmacists working in the virtual wards and other areas of practice. </w:t>
      </w:r>
      <w:r w:rsidRPr="005F7E70">
        <w:rPr>
          <w:rFonts w:eastAsia="Times New Roman" w:cs="Times New Roman"/>
          <w:color w:val="242424"/>
          <w:kern w:val="0"/>
          <w:sz w:val="22"/>
          <w:szCs w:val="22"/>
          <w:lang w:eastAsia="en-GB"/>
          <w14:ligatures w14:val="none"/>
        </w:rPr>
        <w:t>Novice pharmacists, when prioritised for intensive training investment, upskill quickly and deliver productivity gains as a result. Systems must recognise that early investment in training and benchmarking to produce a controlled expansion in prescribing scope is crucial for registering pharmacists. An approach that creates impactful pharmacists includes providing targeted training, supervision, assessment and benchmarking during the first two years of practice, underpinned by a nationally agreed curriculum and independent benchmarking.</w:t>
      </w:r>
    </w:p>
    <w:p w14:paraId="5A8E5242" w14:textId="77777777" w:rsidR="000E6EF6" w:rsidRDefault="000E6EF6" w:rsidP="000E6EF6">
      <w:pPr>
        <w:pStyle w:val="ListParagraph"/>
        <w:numPr>
          <w:ilvl w:val="0"/>
          <w:numId w:val="49"/>
        </w:numPr>
        <w:rPr>
          <w:sz w:val="22"/>
          <w:szCs w:val="22"/>
        </w:rPr>
      </w:pPr>
      <w:r w:rsidRPr="415C2E38">
        <w:rPr>
          <w:sz w:val="22"/>
          <w:szCs w:val="22"/>
        </w:rPr>
        <w:t>More clinical services are being provided in community pharmacies so there needs to be support through automation and skill mix that does not have a negative impact on patient safety. As demand for services through community pharmacies increases the modelling needs to take this not account and provide for additional staff members.</w:t>
      </w:r>
    </w:p>
    <w:p w14:paraId="20F6A329" w14:textId="77777777" w:rsidR="000E6EF6" w:rsidRDefault="000E6EF6" w:rsidP="000E6EF6">
      <w:pPr>
        <w:pStyle w:val="ListParagraph"/>
        <w:numPr>
          <w:ilvl w:val="0"/>
          <w:numId w:val="49"/>
        </w:numPr>
        <w:rPr>
          <w:sz w:val="22"/>
          <w:szCs w:val="22"/>
        </w:rPr>
      </w:pPr>
      <w:r w:rsidRPr="415C2E38">
        <w:rPr>
          <w:sz w:val="22"/>
          <w:szCs w:val="22"/>
        </w:rPr>
        <w:t>As there is a gradual increase of a total triage model being introduced in general practice, practices do need to look at skill mix to ensure there are the right number of the right staff to process the triage forms when submitted a by a patient. This needs to be a robust system whereby admin requests can be safely dealt with by admin staff according to a protocol, and clinical forms need to be screened, and a decision made about the appropriate course of action by a clinician. They need to be suitably trained, competent and confident to work safely, with clear escalation processes to keep patients safe if red flags are identified. Therefore</w:t>
      </w:r>
      <w:r>
        <w:rPr>
          <w:sz w:val="22"/>
          <w:szCs w:val="22"/>
        </w:rPr>
        <w:t>,</w:t>
      </w:r>
      <w:r w:rsidRPr="415C2E38">
        <w:rPr>
          <w:sz w:val="22"/>
          <w:szCs w:val="22"/>
        </w:rPr>
        <w:t xml:space="preserve"> the clinical system implemented will impact on the workforce needed to run the system safely. Skill mix and individual clinicians' strengths should be considered. Demand and capacity will need to be monitored and reviewed so that forms with potentially urgent queries are not delayed by the system reaching capacity and being left over till the following day. The expectation that GP surgeries will now be open until 6.30pm with their online consultation service switched on until that time may require an increase in clinical staff availability. </w:t>
      </w:r>
    </w:p>
    <w:p w14:paraId="30DE3164" w14:textId="77777777" w:rsidR="000E6EF6" w:rsidRDefault="000E6EF6" w:rsidP="000E6EF6">
      <w:pPr>
        <w:pStyle w:val="ListParagraph"/>
        <w:numPr>
          <w:ilvl w:val="0"/>
          <w:numId w:val="49"/>
        </w:numPr>
        <w:rPr>
          <w:sz w:val="22"/>
          <w:szCs w:val="22"/>
        </w:rPr>
      </w:pPr>
      <w:r w:rsidRPr="646B1243">
        <w:rPr>
          <w:sz w:val="22"/>
          <w:szCs w:val="22"/>
        </w:rPr>
        <w:lastRenderedPageBreak/>
        <w:t xml:space="preserve">A shift from hospital to community will </w:t>
      </w:r>
      <w:r>
        <w:rPr>
          <w:sz w:val="22"/>
          <w:szCs w:val="22"/>
        </w:rPr>
        <w:t xml:space="preserve">potentially require pharmacists working across the primary and secondary interface whilst needing more pharmacists </w:t>
      </w:r>
      <w:r w:rsidRPr="646B1243">
        <w:rPr>
          <w:sz w:val="22"/>
          <w:szCs w:val="22"/>
        </w:rPr>
        <w:t>in primary care and community services. Hospitals will potentially have to look at how they provide pharmacy services and specialist advice in the community.</w:t>
      </w:r>
    </w:p>
    <w:p w14:paraId="57198678" w14:textId="77777777" w:rsidR="000E6EF6" w:rsidRPr="00BB2A6D" w:rsidRDefault="000E6EF6" w:rsidP="000E6EF6">
      <w:pPr>
        <w:pStyle w:val="ListParagraph"/>
        <w:numPr>
          <w:ilvl w:val="0"/>
          <w:numId w:val="49"/>
        </w:numPr>
        <w:rPr>
          <w:sz w:val="22"/>
          <w:szCs w:val="22"/>
        </w:rPr>
      </w:pPr>
      <w:r w:rsidRPr="646B1243">
        <w:rPr>
          <w:sz w:val="22"/>
          <w:szCs w:val="22"/>
        </w:rPr>
        <w:t>There is evidence that EPMA systems have driven staff to have less conversations directly with patients which is the exact opposite of what patients want. There is some early AI evidence that using AI to generate clinical documentation (and then checking and amending) could release staff time to have conversations and time to care.</w:t>
      </w:r>
    </w:p>
    <w:p w14:paraId="09488BD4" w14:textId="77777777" w:rsidR="000E6EF6" w:rsidRPr="005F7E70" w:rsidRDefault="000E6EF6" w:rsidP="000E6EF6">
      <w:pPr>
        <w:pStyle w:val="ListParagraph"/>
        <w:numPr>
          <w:ilvl w:val="0"/>
          <w:numId w:val="49"/>
        </w:numPr>
        <w:shd w:val="clear" w:color="auto" w:fill="FFFFFF" w:themeFill="background1"/>
        <w:spacing w:after="0" w:line="240" w:lineRule="auto"/>
        <w:rPr>
          <w:rFonts w:eastAsiaTheme="minorEastAsia"/>
          <w:kern w:val="0"/>
          <w:sz w:val="22"/>
          <w:szCs w:val="22"/>
          <w:lang w:eastAsia="en-GB"/>
          <w14:ligatures w14:val="none"/>
        </w:rPr>
      </w:pPr>
      <w:r w:rsidRPr="646B1243">
        <w:rPr>
          <w:rFonts w:eastAsiaTheme="minorEastAsia"/>
          <w:kern w:val="0"/>
          <w:sz w:val="22"/>
          <w:szCs w:val="22"/>
          <w:lang w:eastAsia="en-GB"/>
          <w14:ligatures w14:val="none"/>
        </w:rPr>
        <w:t>From 2026 all registering pharmacists will be prescribers from the first day of registration, an opportunity (and risk) hitherto unseen for its scale and scope. Research (pending publication) into readiness and intention to prescribe for early career pharmacists (in preparation for press) shows that:</w:t>
      </w:r>
    </w:p>
    <w:p w14:paraId="3F28FC83" w14:textId="77777777" w:rsidR="000E6EF6" w:rsidRPr="005F7E70" w:rsidRDefault="000E6EF6" w:rsidP="000E6EF6">
      <w:pPr>
        <w:pStyle w:val="ListParagraph"/>
        <w:numPr>
          <w:ilvl w:val="1"/>
          <w:numId w:val="49"/>
        </w:numPr>
        <w:shd w:val="clear" w:color="auto" w:fill="FFFFFF" w:themeFill="background1"/>
        <w:spacing w:after="0" w:line="240" w:lineRule="auto"/>
        <w:rPr>
          <w:rFonts w:eastAsiaTheme="minorEastAsia"/>
          <w:kern w:val="0"/>
          <w:sz w:val="22"/>
          <w:szCs w:val="22"/>
          <w:lang w:eastAsia="en-GB"/>
          <w14:ligatures w14:val="none"/>
        </w:rPr>
      </w:pPr>
      <w:r w:rsidRPr="646B1243">
        <w:rPr>
          <w:rFonts w:eastAsiaTheme="minorEastAsia"/>
          <w:kern w:val="0"/>
          <w:sz w:val="22"/>
          <w:szCs w:val="22"/>
          <w:lang w:eastAsia="en-GB"/>
          <w14:ligatures w14:val="none"/>
        </w:rPr>
        <w:t>There is no strategic plan in hospitals for the deployment of prescribing pharmacists</w:t>
      </w:r>
    </w:p>
    <w:p w14:paraId="226C05C8" w14:textId="77777777" w:rsidR="000E6EF6" w:rsidRPr="005F7E70" w:rsidRDefault="000E6EF6" w:rsidP="000E6EF6">
      <w:pPr>
        <w:pStyle w:val="ListParagraph"/>
        <w:numPr>
          <w:ilvl w:val="1"/>
          <w:numId w:val="49"/>
        </w:numPr>
        <w:shd w:val="clear" w:color="auto" w:fill="FFFFFF" w:themeFill="background1"/>
        <w:spacing w:after="0" w:line="240" w:lineRule="auto"/>
        <w:rPr>
          <w:rFonts w:eastAsiaTheme="minorEastAsia"/>
          <w:kern w:val="0"/>
          <w:sz w:val="22"/>
          <w:szCs w:val="22"/>
          <w:lang w:eastAsia="en-GB"/>
          <w14:ligatures w14:val="none"/>
        </w:rPr>
      </w:pPr>
      <w:r w:rsidRPr="646B1243">
        <w:rPr>
          <w:rFonts w:eastAsiaTheme="minorEastAsia"/>
          <w:kern w:val="0"/>
          <w:sz w:val="22"/>
          <w:szCs w:val="22"/>
          <w:lang w:eastAsia="en-GB"/>
          <w14:ligatures w14:val="none"/>
        </w:rPr>
        <w:t>There is a lack of prescribing role modelling - junior pharmacists see senior pharmacists failing to prescribe, despite the qualifications to do so, and this creates a lack of prospective intention to prescribe</w:t>
      </w:r>
    </w:p>
    <w:p w14:paraId="25269B7B" w14:textId="77777777" w:rsidR="000E6EF6" w:rsidRPr="005F7E70" w:rsidRDefault="000E6EF6" w:rsidP="000E6EF6">
      <w:pPr>
        <w:pStyle w:val="ListParagraph"/>
        <w:numPr>
          <w:ilvl w:val="1"/>
          <w:numId w:val="49"/>
        </w:numPr>
        <w:shd w:val="clear" w:color="auto" w:fill="FFFFFF" w:themeFill="background1"/>
        <w:spacing w:after="0" w:line="240" w:lineRule="auto"/>
        <w:rPr>
          <w:rFonts w:eastAsiaTheme="minorEastAsia"/>
          <w:kern w:val="0"/>
          <w:sz w:val="22"/>
          <w:szCs w:val="22"/>
          <w:lang w:eastAsia="en-GB"/>
          <w14:ligatures w14:val="none"/>
        </w:rPr>
      </w:pPr>
      <w:r w:rsidRPr="646B1243">
        <w:rPr>
          <w:rFonts w:eastAsiaTheme="minorEastAsia"/>
          <w:kern w:val="0"/>
          <w:sz w:val="22"/>
          <w:szCs w:val="22"/>
          <w:lang w:eastAsia="en-GB"/>
          <w14:ligatures w14:val="none"/>
        </w:rPr>
        <w:t xml:space="preserve">Junior pharmacists feel secure to prescribe once inducted into a community of practice. This security is lost when they are placed in more general/unfamiliar </w:t>
      </w:r>
      <w:proofErr w:type="gramStart"/>
      <w:r w:rsidRPr="646B1243">
        <w:rPr>
          <w:rFonts w:eastAsiaTheme="minorEastAsia"/>
          <w:kern w:val="0"/>
          <w:sz w:val="22"/>
          <w:szCs w:val="22"/>
          <w:lang w:eastAsia="en-GB"/>
          <w14:ligatures w14:val="none"/>
        </w:rPr>
        <w:t>teams</w:t>
      </w:r>
      <w:proofErr w:type="gramEnd"/>
      <w:r w:rsidRPr="646B1243">
        <w:rPr>
          <w:rFonts w:eastAsiaTheme="minorEastAsia"/>
          <w:kern w:val="0"/>
          <w:sz w:val="22"/>
          <w:szCs w:val="22"/>
          <w:lang w:eastAsia="en-GB"/>
          <w14:ligatures w14:val="none"/>
        </w:rPr>
        <w:t xml:space="preserve"> and they are therefore unwilling to prescribe.</w:t>
      </w:r>
    </w:p>
    <w:p w14:paraId="55277EA5" w14:textId="77777777" w:rsidR="000E6EF6" w:rsidRPr="005F7E70" w:rsidRDefault="000E6EF6" w:rsidP="000E6EF6">
      <w:pPr>
        <w:pStyle w:val="ListParagraph"/>
        <w:numPr>
          <w:ilvl w:val="1"/>
          <w:numId w:val="49"/>
        </w:numPr>
        <w:shd w:val="clear" w:color="auto" w:fill="FFFFFF" w:themeFill="background1"/>
        <w:spacing w:after="0" w:line="240" w:lineRule="auto"/>
        <w:rPr>
          <w:rFonts w:eastAsiaTheme="minorEastAsia"/>
          <w:kern w:val="0"/>
          <w:sz w:val="22"/>
          <w:szCs w:val="22"/>
          <w:lang w:eastAsia="en-GB"/>
          <w14:ligatures w14:val="none"/>
        </w:rPr>
      </w:pPr>
      <w:r w:rsidRPr="646B1243">
        <w:rPr>
          <w:rFonts w:eastAsiaTheme="minorEastAsia"/>
          <w:kern w:val="0"/>
          <w:sz w:val="22"/>
          <w:szCs w:val="22"/>
          <w:lang w:eastAsia="en-GB"/>
          <w14:ligatures w14:val="none"/>
        </w:rPr>
        <w:t>Junior pharmacists recognise unrealistic prescribing expectations placed on junior doctors by other staff, who perceive prescribing as administrative, and fear the same pressures to work outside of their capabilities will be placed on them without defined scopes/services</w:t>
      </w:r>
    </w:p>
    <w:p w14:paraId="67326C49" w14:textId="77777777" w:rsidR="000E6EF6" w:rsidRPr="005F7E70" w:rsidRDefault="000E6EF6" w:rsidP="000E6EF6">
      <w:pPr>
        <w:shd w:val="clear" w:color="auto" w:fill="FFFFFF" w:themeFill="background1"/>
        <w:spacing w:after="0" w:line="240" w:lineRule="auto"/>
        <w:ind w:firstLine="720"/>
        <w:rPr>
          <w:rFonts w:eastAsiaTheme="minorEastAsia"/>
          <w:kern w:val="0"/>
          <w:sz w:val="22"/>
          <w:szCs w:val="22"/>
          <w:lang w:eastAsia="en-GB"/>
          <w14:ligatures w14:val="none"/>
        </w:rPr>
      </w:pPr>
      <w:r w:rsidRPr="646B1243">
        <w:rPr>
          <w:rFonts w:eastAsiaTheme="minorEastAsia"/>
          <w:kern w:val="0"/>
          <w:sz w:val="22"/>
          <w:szCs w:val="22"/>
          <w:lang w:eastAsia="en-GB"/>
          <w14:ligatures w14:val="none"/>
        </w:rPr>
        <w:t>The conclusions are:</w:t>
      </w:r>
    </w:p>
    <w:p w14:paraId="14711F63" w14:textId="77777777" w:rsidR="000E6EF6" w:rsidRPr="005F7E70" w:rsidRDefault="000E6EF6" w:rsidP="000E6EF6">
      <w:pPr>
        <w:pStyle w:val="ListParagraph"/>
        <w:numPr>
          <w:ilvl w:val="1"/>
          <w:numId w:val="49"/>
        </w:numPr>
        <w:shd w:val="clear" w:color="auto" w:fill="FFFFFF" w:themeFill="background1"/>
        <w:spacing w:after="0" w:line="240" w:lineRule="auto"/>
        <w:rPr>
          <w:rFonts w:eastAsiaTheme="minorEastAsia"/>
          <w:kern w:val="0"/>
          <w:sz w:val="22"/>
          <w:szCs w:val="22"/>
          <w:lang w:eastAsia="en-GB"/>
          <w14:ligatures w14:val="none"/>
        </w:rPr>
      </w:pPr>
      <w:r w:rsidRPr="646B1243">
        <w:rPr>
          <w:rFonts w:eastAsiaTheme="minorEastAsia"/>
          <w:kern w:val="0"/>
          <w:sz w:val="22"/>
          <w:szCs w:val="22"/>
          <w:lang w:eastAsia="en-GB"/>
          <w14:ligatures w14:val="none"/>
        </w:rPr>
        <w:t>There needs to be congruity of workforce expectation with novice prescribing skill and supportive, structured training that expands prescribing scope in a controlled way. This is crucial for patient safety but also willingness and intention to prescribe the absence of which will prevent benefits of pharmacist prescribing from being realised.</w:t>
      </w:r>
    </w:p>
    <w:p w14:paraId="52CDDDE6" w14:textId="77777777" w:rsidR="000E6EF6" w:rsidRPr="005F7E70" w:rsidRDefault="000E6EF6" w:rsidP="000E6EF6">
      <w:pPr>
        <w:pStyle w:val="ListParagraph"/>
        <w:numPr>
          <w:ilvl w:val="1"/>
          <w:numId w:val="49"/>
        </w:numPr>
        <w:shd w:val="clear" w:color="auto" w:fill="FFFFFF" w:themeFill="background1"/>
        <w:spacing w:after="0" w:line="240" w:lineRule="auto"/>
        <w:rPr>
          <w:rFonts w:eastAsiaTheme="minorEastAsia"/>
          <w:kern w:val="0"/>
          <w:sz w:val="22"/>
          <w:szCs w:val="22"/>
          <w:lang w:eastAsia="en-GB"/>
          <w14:ligatures w14:val="none"/>
        </w:rPr>
      </w:pPr>
      <w:r w:rsidRPr="646B1243">
        <w:rPr>
          <w:rFonts w:eastAsiaTheme="minorEastAsia"/>
          <w:kern w:val="0"/>
          <w:sz w:val="22"/>
          <w:szCs w:val="22"/>
          <w:lang w:eastAsia="en-GB"/>
          <w14:ligatures w14:val="none"/>
        </w:rPr>
        <w:t>Scopes/services for pharmacist prescribing should be co-produced with all stakeholders, including medical prescribers, to ensure friction free integration of pharmacist prescribers into the Community of Practice.</w:t>
      </w:r>
    </w:p>
    <w:p w14:paraId="3EC69E97" w14:textId="77777777" w:rsidR="000E6EF6" w:rsidRPr="005F7E70" w:rsidRDefault="000E6EF6" w:rsidP="000E6EF6">
      <w:pPr>
        <w:pStyle w:val="ListParagraph"/>
        <w:numPr>
          <w:ilvl w:val="1"/>
          <w:numId w:val="49"/>
        </w:numPr>
        <w:shd w:val="clear" w:color="auto" w:fill="FFFFFF" w:themeFill="background1"/>
        <w:spacing w:after="0" w:line="240" w:lineRule="auto"/>
        <w:rPr>
          <w:rFonts w:eastAsiaTheme="minorEastAsia"/>
          <w:kern w:val="0"/>
          <w:sz w:val="22"/>
          <w:szCs w:val="22"/>
          <w:lang w:eastAsia="en-GB"/>
          <w14:ligatures w14:val="none"/>
        </w:rPr>
      </w:pPr>
      <w:r w:rsidRPr="646B1243">
        <w:rPr>
          <w:rFonts w:eastAsiaTheme="minorEastAsia"/>
          <w:kern w:val="0"/>
          <w:sz w:val="22"/>
          <w:szCs w:val="22"/>
          <w:lang w:eastAsia="en-GB"/>
          <w14:ligatures w14:val="none"/>
        </w:rPr>
        <w:t>Barriers to qualified but non-prescribing senior pharmacists using their qualification need to be identified, overcome and pharmacists supported to re-enter prescribing practice.</w:t>
      </w:r>
    </w:p>
    <w:p w14:paraId="64BEDF1E" w14:textId="77777777" w:rsidR="000E6EF6" w:rsidRDefault="000E6EF6" w:rsidP="000E6EF6">
      <w:pPr>
        <w:shd w:val="clear" w:color="auto" w:fill="FFFFFF" w:themeFill="background1"/>
        <w:spacing w:after="0" w:line="240" w:lineRule="auto"/>
        <w:rPr>
          <w:rFonts w:eastAsia="Times New Roman" w:cs="Times New Roman"/>
          <w:color w:val="242424"/>
          <w:lang w:eastAsia="en-GB"/>
        </w:rPr>
      </w:pPr>
    </w:p>
    <w:p w14:paraId="0982810E" w14:textId="77777777" w:rsidR="000E6EF6" w:rsidRDefault="000E6EF6" w:rsidP="000E6EF6">
      <w:pPr>
        <w:pStyle w:val="Heading1"/>
      </w:pPr>
      <w:bookmarkStart w:id="39" w:name="_Toc1026260963"/>
    </w:p>
    <w:p w14:paraId="6E9DB2ED" w14:textId="77777777" w:rsidR="000E6EF6" w:rsidRDefault="000E6EF6" w:rsidP="000E6EF6"/>
    <w:p w14:paraId="32E61AD2" w14:textId="77777777" w:rsidR="000E6EF6" w:rsidRDefault="000E6EF6" w:rsidP="000E6EF6"/>
    <w:p w14:paraId="409FB358" w14:textId="77777777" w:rsidR="000E6EF6" w:rsidRDefault="000E6EF6" w:rsidP="000E6EF6"/>
    <w:p w14:paraId="7D37ADA1" w14:textId="77777777" w:rsidR="0009644D" w:rsidRDefault="0009644D" w:rsidP="000E6EF6"/>
    <w:p w14:paraId="49B014A1" w14:textId="77777777" w:rsidR="000E6EF6" w:rsidRPr="00AE3E09" w:rsidRDefault="000E6EF6" w:rsidP="000E6EF6"/>
    <w:p w14:paraId="03144048" w14:textId="77777777" w:rsidR="000E6EF6" w:rsidRDefault="000E6EF6" w:rsidP="000E6EF6">
      <w:pPr>
        <w:pStyle w:val="Heading1"/>
        <w:rPr>
          <w:rFonts w:eastAsia="Times New Roman" w:cs="Times New Roman"/>
          <w:color w:val="242424"/>
          <w:lang w:eastAsia="en-GB"/>
        </w:rPr>
      </w:pPr>
      <w:r>
        <w:lastRenderedPageBreak/>
        <w:t>References</w:t>
      </w:r>
      <w:bookmarkEnd w:id="39"/>
    </w:p>
    <w:p w14:paraId="3AF2AAD3" w14:textId="77777777" w:rsidR="000E6EF6" w:rsidRDefault="000E6EF6" w:rsidP="000E6EF6">
      <w:pPr>
        <w:shd w:val="clear" w:color="auto" w:fill="FFFFFF" w:themeFill="background1"/>
        <w:spacing w:after="0" w:line="240" w:lineRule="auto"/>
        <w:rPr>
          <w:rFonts w:eastAsia="Times New Roman" w:cs="Times New Roman"/>
          <w:color w:val="242424"/>
          <w:sz w:val="22"/>
          <w:szCs w:val="22"/>
          <w:lang w:eastAsia="en-GB"/>
        </w:rPr>
      </w:pPr>
    </w:p>
    <w:p w14:paraId="0A9041FD" w14:textId="77777777" w:rsidR="000E6EF6" w:rsidRDefault="000E6EF6" w:rsidP="000E6EF6">
      <w:pPr>
        <w:pStyle w:val="ListParagraph"/>
        <w:numPr>
          <w:ilvl w:val="0"/>
          <w:numId w:val="29"/>
        </w:numPr>
        <w:spacing w:after="0" w:line="276" w:lineRule="auto"/>
        <w:rPr>
          <w:rFonts w:eastAsiaTheme="minorEastAsia"/>
          <w:color w:val="467886"/>
          <w:sz w:val="22"/>
          <w:szCs w:val="22"/>
          <w:u w:val="single"/>
        </w:rPr>
      </w:pPr>
      <w:r w:rsidRPr="415C2E38">
        <w:rPr>
          <w:rFonts w:eastAsiaTheme="minorEastAsia"/>
          <w:sz w:val="22"/>
          <w:szCs w:val="22"/>
        </w:rPr>
        <w:t>NHS South, Central and West. Designing the ‘One Pharmacy Workforce Model’ for an integrated future across South East London</w:t>
      </w:r>
      <w:r w:rsidRPr="415C2E38">
        <w:rPr>
          <w:rFonts w:eastAsiaTheme="minorEastAsia"/>
          <w:color w:val="467886"/>
          <w:sz w:val="22"/>
          <w:szCs w:val="22"/>
          <w:u w:val="single"/>
        </w:rPr>
        <w:t xml:space="preserve">, </w:t>
      </w:r>
      <w:hyperlink r:id="rId56" w:history="1">
        <w:r w:rsidRPr="415C2E38">
          <w:rPr>
            <w:rStyle w:val="Hyperlink"/>
            <w:rFonts w:eastAsiaTheme="minorEastAsia"/>
            <w:sz w:val="22"/>
            <w:szCs w:val="22"/>
          </w:rPr>
          <w:t>https://scwcsu.nhs.uk/case-studies/designing-the-one-pharmacy-workforce-model-for-an-integrated-future-across-south-east-london</w:t>
        </w:r>
      </w:hyperlink>
      <w:r w:rsidRPr="415C2E38">
        <w:rPr>
          <w:rFonts w:eastAsiaTheme="minorEastAsia"/>
          <w:color w:val="467886"/>
          <w:sz w:val="22"/>
          <w:szCs w:val="22"/>
          <w:u w:val="single"/>
        </w:rPr>
        <w:t xml:space="preserve"> </w:t>
      </w:r>
    </w:p>
    <w:p w14:paraId="5B404F84" w14:textId="77777777" w:rsidR="000E6EF6" w:rsidRDefault="000E6EF6" w:rsidP="000E6EF6">
      <w:pPr>
        <w:pStyle w:val="ListParagraph"/>
        <w:numPr>
          <w:ilvl w:val="0"/>
          <w:numId w:val="29"/>
        </w:numPr>
        <w:spacing w:after="0" w:line="276" w:lineRule="auto"/>
        <w:rPr>
          <w:rFonts w:eastAsiaTheme="minorEastAsia"/>
          <w:color w:val="467886"/>
          <w:sz w:val="22"/>
          <w:szCs w:val="22"/>
          <w:u w:val="single"/>
        </w:rPr>
      </w:pPr>
      <w:r w:rsidRPr="1E026193">
        <w:rPr>
          <w:rFonts w:eastAsiaTheme="minorEastAsia"/>
          <w:sz w:val="22"/>
          <w:szCs w:val="22"/>
        </w:rPr>
        <w:t>Pharmaceutical Journal. Tips for building an inclusive pharmacy workforce</w:t>
      </w:r>
      <w:r w:rsidRPr="1E026193">
        <w:rPr>
          <w:rFonts w:eastAsiaTheme="minorEastAsia"/>
          <w:color w:val="467886"/>
          <w:sz w:val="22"/>
          <w:szCs w:val="22"/>
          <w:u w:val="single"/>
        </w:rPr>
        <w:t xml:space="preserve">. </w:t>
      </w:r>
      <w:hyperlink r:id="rId57" w:history="1">
        <w:r w:rsidRPr="1E026193">
          <w:rPr>
            <w:rStyle w:val="Hyperlink"/>
            <w:rFonts w:eastAsiaTheme="minorEastAsia"/>
            <w:sz w:val="22"/>
            <w:szCs w:val="22"/>
          </w:rPr>
          <w:t>https://pharmaceutical-journal.com/article/ld/tips-for-building-an-inclusive-pharmacy-workforce</w:t>
        </w:r>
      </w:hyperlink>
      <w:r w:rsidRPr="1E026193">
        <w:rPr>
          <w:rFonts w:eastAsiaTheme="minorEastAsia"/>
          <w:color w:val="467886"/>
          <w:sz w:val="22"/>
          <w:szCs w:val="22"/>
          <w:u w:val="single"/>
        </w:rPr>
        <w:t xml:space="preserve"> </w:t>
      </w:r>
    </w:p>
    <w:p w14:paraId="4D37552B" w14:textId="77777777" w:rsidR="000E6EF6" w:rsidRDefault="000E6EF6" w:rsidP="000E6EF6">
      <w:pPr>
        <w:pStyle w:val="ListParagraph"/>
        <w:numPr>
          <w:ilvl w:val="0"/>
          <w:numId w:val="29"/>
        </w:numPr>
        <w:spacing w:after="0" w:line="276" w:lineRule="auto"/>
        <w:rPr>
          <w:rFonts w:eastAsiaTheme="minorEastAsia"/>
          <w:color w:val="467886"/>
          <w:sz w:val="22"/>
          <w:szCs w:val="22"/>
          <w:u w:val="single"/>
        </w:rPr>
      </w:pPr>
      <w:r w:rsidRPr="1E026193">
        <w:rPr>
          <w:rFonts w:eastAsiaTheme="minorEastAsia"/>
          <w:sz w:val="22"/>
          <w:szCs w:val="22"/>
        </w:rPr>
        <w:t>CPD Together. Principles for continuing professional development and lifelong learning in health and social care.</w:t>
      </w:r>
      <w:r w:rsidRPr="1E026193">
        <w:rPr>
          <w:rFonts w:eastAsiaTheme="minorEastAsia"/>
          <w:color w:val="467886"/>
          <w:sz w:val="22"/>
          <w:szCs w:val="22"/>
          <w:u w:val="single"/>
        </w:rPr>
        <w:t xml:space="preserve"> https://learninghub.nhs.uk/Resource/19619/Item</w:t>
      </w:r>
    </w:p>
    <w:p w14:paraId="5ECB20C5"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1AE1F647">
        <w:rPr>
          <w:rFonts w:eastAsiaTheme="minorEastAsia"/>
          <w:sz w:val="22"/>
          <w:szCs w:val="22"/>
        </w:rPr>
        <w:t xml:space="preserve">Pharmaceutical Journal. Number of independent prescribers rose by 37% in 2023, reveals NHS workforce survey. 7 Oct 2024. (Includes 85% of contractors reporting no IP currently prescribing). </w:t>
      </w:r>
      <w:hyperlink r:id="rId58">
        <w:r w:rsidRPr="1AE1F647">
          <w:rPr>
            <w:rStyle w:val="Hyperlink"/>
            <w:rFonts w:eastAsiaTheme="minorEastAsia"/>
            <w:color w:val="467886"/>
            <w:sz w:val="22"/>
            <w:szCs w:val="22"/>
          </w:rPr>
          <w:t>The Pharmaceutical Journal</w:t>
        </w:r>
      </w:hyperlink>
    </w:p>
    <w:p w14:paraId="31B510B7"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1AE1F647">
        <w:rPr>
          <w:rFonts w:eastAsiaTheme="minorEastAsia"/>
          <w:sz w:val="22"/>
          <w:szCs w:val="22"/>
        </w:rPr>
        <w:t xml:space="preserve">NHS England. Update on Independent Prescribing in Community Pharmacy Pathfinder Programme. 29 Aug 2024. </w:t>
      </w:r>
      <w:hyperlink r:id="rId59">
        <w:r w:rsidRPr="1AE1F647">
          <w:rPr>
            <w:rStyle w:val="Hyperlink"/>
            <w:rFonts w:eastAsiaTheme="minorEastAsia"/>
            <w:color w:val="467886"/>
            <w:sz w:val="22"/>
            <w:szCs w:val="22"/>
          </w:rPr>
          <w:t>NHS England</w:t>
        </w:r>
      </w:hyperlink>
    </w:p>
    <w:p w14:paraId="0A4F0C95"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1AE1F647">
        <w:rPr>
          <w:rFonts w:eastAsiaTheme="minorEastAsia"/>
          <w:sz w:val="22"/>
          <w:szCs w:val="22"/>
        </w:rPr>
        <w:t xml:space="preserve">NHSBSA. NHS Community Pharmacy Independent Prescribing Pathfinder Programme. (Accessed Oct 2025). </w:t>
      </w:r>
      <w:hyperlink r:id="rId60">
        <w:r w:rsidRPr="1AE1F647">
          <w:rPr>
            <w:rStyle w:val="Hyperlink"/>
            <w:rFonts w:eastAsiaTheme="minorEastAsia"/>
            <w:color w:val="467886"/>
            <w:sz w:val="22"/>
            <w:szCs w:val="22"/>
          </w:rPr>
          <w:t>NHSBSA</w:t>
        </w:r>
      </w:hyperlink>
    </w:p>
    <w:p w14:paraId="15A26A47"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1AE1F647">
        <w:rPr>
          <w:rFonts w:eastAsiaTheme="minorEastAsia"/>
          <w:sz w:val="22"/>
          <w:szCs w:val="22"/>
        </w:rPr>
        <w:t xml:space="preserve">GPhC. Methodology for the accreditation of independent prescribing programmes (Oct 2025). (States IP at point of registration from 2026, subject to criteria). </w:t>
      </w:r>
      <w:hyperlink r:id="rId61">
        <w:r w:rsidRPr="1AE1F647">
          <w:rPr>
            <w:rStyle w:val="Hyperlink"/>
            <w:rFonts w:eastAsiaTheme="minorEastAsia"/>
            <w:color w:val="467886"/>
            <w:sz w:val="22"/>
            <w:szCs w:val="22"/>
          </w:rPr>
          <w:t>Pharmacy Regulation</w:t>
        </w:r>
      </w:hyperlink>
    </w:p>
    <w:p w14:paraId="12D3D779"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1AE1F647">
        <w:rPr>
          <w:rFonts w:eastAsiaTheme="minorEastAsia"/>
          <w:sz w:val="22"/>
          <w:szCs w:val="22"/>
        </w:rPr>
        <w:t xml:space="preserve">Pharmaceutical Journal. Feature: Less is more – the struggle to prioritise medication reviews. 25 Jul 2024. </w:t>
      </w:r>
      <w:hyperlink r:id="rId62">
        <w:r w:rsidRPr="1AE1F647">
          <w:rPr>
            <w:rStyle w:val="Hyperlink"/>
            <w:rFonts w:eastAsiaTheme="minorEastAsia"/>
            <w:color w:val="467886"/>
            <w:sz w:val="22"/>
            <w:szCs w:val="22"/>
          </w:rPr>
          <w:t>The Pharmaceutical Journal</w:t>
        </w:r>
      </w:hyperlink>
    </w:p>
    <w:p w14:paraId="63FE00D7"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proofErr w:type="spellStart"/>
      <w:r w:rsidRPr="415C2E38">
        <w:rPr>
          <w:rFonts w:eastAsiaTheme="minorEastAsia"/>
          <w:sz w:val="22"/>
          <w:szCs w:val="22"/>
        </w:rPr>
        <w:t>Agwunobi</w:t>
      </w:r>
      <w:proofErr w:type="spellEnd"/>
      <w:r w:rsidRPr="415C2E38">
        <w:rPr>
          <w:rFonts w:eastAsiaTheme="minorEastAsia"/>
          <w:sz w:val="22"/>
          <w:szCs w:val="22"/>
        </w:rPr>
        <w:t xml:space="preserve"> AJ, et al. Understanding structured medication reviews delivered by PCN pharmacists. 2025. </w:t>
      </w:r>
      <w:hyperlink r:id="rId63">
        <w:r w:rsidRPr="415C2E38">
          <w:rPr>
            <w:rStyle w:val="Hyperlink"/>
            <w:rFonts w:eastAsiaTheme="minorEastAsia"/>
            <w:color w:val="467886"/>
            <w:sz w:val="22"/>
            <w:szCs w:val="22"/>
          </w:rPr>
          <w:t>PMC</w:t>
        </w:r>
      </w:hyperlink>
    </w:p>
    <w:p w14:paraId="227327AD"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1AE1F647">
        <w:rPr>
          <w:rFonts w:eastAsiaTheme="minorEastAsia"/>
          <w:sz w:val="22"/>
          <w:szCs w:val="22"/>
        </w:rPr>
        <w:t xml:space="preserve">NHS England. GP Connect: Update Record – FAQs (community pharmacy to GP workflow). 18 Jul 2024. </w:t>
      </w:r>
      <w:hyperlink r:id="rId64">
        <w:r w:rsidRPr="1AE1F647">
          <w:rPr>
            <w:rStyle w:val="Hyperlink"/>
            <w:rFonts w:eastAsiaTheme="minorEastAsia"/>
            <w:color w:val="467886"/>
            <w:sz w:val="22"/>
            <w:szCs w:val="22"/>
          </w:rPr>
          <w:t>NHS England</w:t>
        </w:r>
      </w:hyperlink>
    </w:p>
    <w:p w14:paraId="36C5DD15"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1AE1F647">
        <w:rPr>
          <w:rFonts w:eastAsiaTheme="minorEastAsia"/>
          <w:sz w:val="22"/>
          <w:szCs w:val="22"/>
        </w:rPr>
        <w:t xml:space="preserve">NHS England / NHS Digital. GP Connect: Update Record (service overview for community pharmacy). 26 Nov 2024. </w:t>
      </w:r>
      <w:hyperlink r:id="rId65">
        <w:r w:rsidRPr="1AE1F647">
          <w:rPr>
            <w:rStyle w:val="Hyperlink"/>
            <w:rFonts w:eastAsiaTheme="minorEastAsia"/>
            <w:color w:val="467886"/>
            <w:sz w:val="22"/>
            <w:szCs w:val="22"/>
          </w:rPr>
          <w:t>NHS England Digital</w:t>
        </w:r>
      </w:hyperlink>
    </w:p>
    <w:p w14:paraId="5FBF422C"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415C2E38">
        <w:rPr>
          <w:rFonts w:eastAsiaTheme="minorEastAsia"/>
          <w:sz w:val="22"/>
          <w:szCs w:val="22"/>
        </w:rPr>
        <w:t xml:space="preserve">TPP &amp; Health Innovation East. Evaluation of community pharmacy </w:t>
      </w:r>
      <w:proofErr w:type="spellStart"/>
      <w:r w:rsidRPr="415C2E38">
        <w:rPr>
          <w:rFonts w:eastAsiaTheme="minorEastAsia"/>
          <w:sz w:val="22"/>
          <w:szCs w:val="22"/>
        </w:rPr>
        <w:t>SystmOne</w:t>
      </w:r>
      <w:proofErr w:type="spellEnd"/>
      <w:r w:rsidRPr="415C2E38">
        <w:rPr>
          <w:rFonts w:eastAsiaTheme="minorEastAsia"/>
          <w:sz w:val="22"/>
          <w:szCs w:val="22"/>
        </w:rPr>
        <w:t xml:space="preserve"> pilot (read–write access; East of England). Dec 2024. </w:t>
      </w:r>
      <w:hyperlink r:id="rId66">
        <w:r w:rsidRPr="415C2E38">
          <w:rPr>
            <w:rStyle w:val="Hyperlink"/>
            <w:rFonts w:eastAsiaTheme="minorEastAsia"/>
            <w:color w:val="467886"/>
            <w:sz w:val="22"/>
            <w:szCs w:val="22"/>
          </w:rPr>
          <w:t>TPP</w:t>
        </w:r>
      </w:hyperlink>
    </w:p>
    <w:p w14:paraId="475A8021"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415C2E38">
        <w:rPr>
          <w:rFonts w:eastAsiaTheme="minorEastAsia"/>
          <w:sz w:val="22"/>
          <w:szCs w:val="22"/>
        </w:rPr>
        <w:t>Fynn J, et al. Mixed-methods evaluation of shared EHR read–write access for community pharmacy (</w:t>
      </w:r>
      <w:proofErr w:type="spellStart"/>
      <w:r w:rsidRPr="415C2E38">
        <w:rPr>
          <w:rFonts w:eastAsiaTheme="minorEastAsia"/>
          <w:sz w:val="22"/>
          <w:szCs w:val="22"/>
        </w:rPr>
        <w:t>SystmOne</w:t>
      </w:r>
      <w:proofErr w:type="spellEnd"/>
      <w:r w:rsidRPr="415C2E38">
        <w:rPr>
          <w:rFonts w:eastAsiaTheme="minorEastAsia"/>
          <w:sz w:val="22"/>
          <w:szCs w:val="22"/>
        </w:rPr>
        <w:t xml:space="preserve">). PubMed record. 2025. </w:t>
      </w:r>
      <w:hyperlink r:id="rId67">
        <w:r w:rsidRPr="415C2E38">
          <w:rPr>
            <w:rStyle w:val="Hyperlink"/>
            <w:rFonts w:eastAsiaTheme="minorEastAsia"/>
            <w:color w:val="467886"/>
            <w:sz w:val="22"/>
            <w:szCs w:val="22"/>
          </w:rPr>
          <w:t>PubMed</w:t>
        </w:r>
      </w:hyperlink>
    </w:p>
    <w:p w14:paraId="75F24C46"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415C2E38">
        <w:rPr>
          <w:rFonts w:eastAsiaTheme="minorEastAsia"/>
          <w:sz w:val="22"/>
          <w:szCs w:val="22"/>
        </w:rPr>
        <w:t>Somerset NHS FT. Digital medicines team wins prestigious recognition at HSJ Digital Awards 2025 (Better Meds–EPS–</w:t>
      </w:r>
      <w:proofErr w:type="spellStart"/>
      <w:r w:rsidRPr="415C2E38">
        <w:rPr>
          <w:rFonts w:eastAsiaTheme="minorEastAsia"/>
          <w:sz w:val="22"/>
          <w:szCs w:val="22"/>
        </w:rPr>
        <w:t>SIDeR</w:t>
      </w:r>
      <w:proofErr w:type="spellEnd"/>
      <w:r w:rsidRPr="415C2E38">
        <w:rPr>
          <w:rFonts w:eastAsiaTheme="minorEastAsia"/>
          <w:sz w:val="22"/>
          <w:szCs w:val="22"/>
        </w:rPr>
        <w:t xml:space="preserve">). 1 Jul 2025. </w:t>
      </w:r>
      <w:hyperlink r:id="rId68">
        <w:r w:rsidRPr="415C2E38">
          <w:rPr>
            <w:rStyle w:val="Hyperlink"/>
            <w:rFonts w:eastAsiaTheme="minorEastAsia"/>
            <w:color w:val="467886"/>
            <w:sz w:val="22"/>
            <w:szCs w:val="22"/>
          </w:rPr>
          <w:t>Somerset NHS Foundation Trust</w:t>
        </w:r>
      </w:hyperlink>
    </w:p>
    <w:p w14:paraId="6B6514E9"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1AE1F647">
        <w:rPr>
          <w:rFonts w:eastAsiaTheme="minorEastAsia"/>
          <w:sz w:val="22"/>
          <w:szCs w:val="22"/>
        </w:rPr>
        <w:t xml:space="preserve">Better Care. Somerset NHS FT wins HSJ Digital Award for EPS integration with Better Meds. 2 Jul 2025. </w:t>
      </w:r>
      <w:hyperlink r:id="rId69">
        <w:r w:rsidRPr="1AE1F647">
          <w:rPr>
            <w:rStyle w:val="Hyperlink"/>
            <w:rFonts w:eastAsiaTheme="minorEastAsia"/>
            <w:color w:val="467886"/>
            <w:sz w:val="22"/>
            <w:szCs w:val="22"/>
          </w:rPr>
          <w:t>Better</w:t>
        </w:r>
      </w:hyperlink>
    </w:p>
    <w:p w14:paraId="1FE015AC"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1AE1F647">
        <w:rPr>
          <w:rFonts w:eastAsiaTheme="minorEastAsia"/>
          <w:sz w:val="22"/>
          <w:szCs w:val="22"/>
        </w:rPr>
        <w:t xml:space="preserve">HSJ. Digital Awards 2025: Improving Medicines Management and Pharmacy Through Digital – winner profile (Somerset FT). 26 Jun 2025. </w:t>
      </w:r>
      <w:hyperlink r:id="rId70">
        <w:r w:rsidRPr="1AE1F647">
          <w:rPr>
            <w:rStyle w:val="Hyperlink"/>
            <w:rFonts w:eastAsiaTheme="minorEastAsia"/>
            <w:color w:val="467886"/>
            <w:sz w:val="22"/>
            <w:szCs w:val="22"/>
          </w:rPr>
          <w:t>hsj.co.uk</w:t>
        </w:r>
      </w:hyperlink>
    </w:p>
    <w:p w14:paraId="72AC3808"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1AE1F647">
        <w:rPr>
          <w:rFonts w:eastAsiaTheme="minorEastAsia"/>
          <w:sz w:val="22"/>
          <w:szCs w:val="22"/>
        </w:rPr>
        <w:t xml:space="preserve">NHS England (London). Digital innovation boosting NHS productivity in London (Junction Pharmacy robot). 31 Jul 2025. </w:t>
      </w:r>
      <w:hyperlink r:id="rId71">
        <w:r w:rsidRPr="1AE1F647">
          <w:rPr>
            <w:rStyle w:val="Hyperlink"/>
            <w:rFonts w:eastAsiaTheme="minorEastAsia"/>
            <w:color w:val="467886"/>
            <w:sz w:val="22"/>
            <w:szCs w:val="22"/>
          </w:rPr>
          <w:t>NHS England</w:t>
        </w:r>
      </w:hyperlink>
    </w:p>
    <w:p w14:paraId="53EE6EDC"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proofErr w:type="spellStart"/>
      <w:r w:rsidRPr="415C2E38">
        <w:rPr>
          <w:rFonts w:eastAsiaTheme="minorEastAsia"/>
          <w:sz w:val="22"/>
          <w:szCs w:val="22"/>
        </w:rPr>
        <w:t>Chemist+Druggist</w:t>
      </w:r>
      <w:proofErr w:type="spellEnd"/>
      <w:r w:rsidRPr="415C2E38">
        <w:rPr>
          <w:rFonts w:eastAsiaTheme="minorEastAsia"/>
          <w:sz w:val="22"/>
          <w:szCs w:val="22"/>
        </w:rPr>
        <w:t xml:space="preserve"> (community). Brixton pharmacy robot hailed as a “game-changer”. 1 Aug 2025. </w:t>
      </w:r>
      <w:hyperlink r:id="rId72">
        <w:r w:rsidRPr="415C2E38">
          <w:rPr>
            <w:rStyle w:val="Hyperlink"/>
            <w:rFonts w:eastAsiaTheme="minorEastAsia"/>
            <w:color w:val="467886"/>
            <w:sz w:val="22"/>
            <w:szCs w:val="22"/>
          </w:rPr>
          <w:t>C+D Community</w:t>
        </w:r>
      </w:hyperlink>
    </w:p>
    <w:p w14:paraId="7D1FD3BF"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415C2E38">
        <w:rPr>
          <w:rFonts w:eastAsiaTheme="minorEastAsia"/>
          <w:sz w:val="22"/>
          <w:szCs w:val="22"/>
        </w:rPr>
        <w:t xml:space="preserve">GPhC. Registers as </w:t>
      </w:r>
      <w:proofErr w:type="gramStart"/>
      <w:r w:rsidRPr="415C2E38">
        <w:rPr>
          <w:rFonts w:eastAsiaTheme="minorEastAsia"/>
          <w:sz w:val="22"/>
          <w:szCs w:val="22"/>
        </w:rPr>
        <w:t>at</w:t>
      </w:r>
      <w:proofErr w:type="gramEnd"/>
      <w:r w:rsidRPr="415C2E38">
        <w:rPr>
          <w:rFonts w:eastAsiaTheme="minorEastAsia"/>
          <w:sz w:val="22"/>
          <w:szCs w:val="22"/>
        </w:rPr>
        <w:t xml:space="preserve"> 30 September 2025 – Pharmacists 67,328; Pharmacy technicians 27,484; Pharmacies 13,268. (Register landing page). </w:t>
      </w:r>
      <w:hyperlink r:id="rId73">
        <w:r w:rsidRPr="415C2E38">
          <w:rPr>
            <w:rStyle w:val="Hyperlink"/>
            <w:rFonts w:eastAsiaTheme="minorEastAsia"/>
            <w:color w:val="467886"/>
            <w:sz w:val="22"/>
            <w:szCs w:val="22"/>
          </w:rPr>
          <w:t>pharmacyregulation.org</w:t>
        </w:r>
      </w:hyperlink>
    </w:p>
    <w:p w14:paraId="490B40D2"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1AE1F647">
        <w:rPr>
          <w:rFonts w:eastAsiaTheme="minorEastAsia"/>
          <w:sz w:val="22"/>
          <w:szCs w:val="22"/>
        </w:rPr>
        <w:lastRenderedPageBreak/>
        <w:t xml:space="preserve">CPE. Annual community pharmacy workforce survey (Terms of Service). (Accessed Oct 2025). </w:t>
      </w:r>
      <w:hyperlink r:id="rId74">
        <w:r w:rsidRPr="1AE1F647">
          <w:rPr>
            <w:rStyle w:val="Hyperlink"/>
            <w:rFonts w:eastAsiaTheme="minorEastAsia"/>
            <w:color w:val="467886"/>
            <w:sz w:val="22"/>
            <w:szCs w:val="22"/>
          </w:rPr>
          <w:t>Community Pharmacy England</w:t>
        </w:r>
      </w:hyperlink>
    </w:p>
    <w:p w14:paraId="4FC28AA2"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415C2E38">
        <w:rPr>
          <w:rFonts w:eastAsiaTheme="minorEastAsia"/>
          <w:sz w:val="22"/>
          <w:szCs w:val="22"/>
        </w:rPr>
        <w:t xml:space="preserve">RPS. Workforce &amp; Wellbeing Survey 2024 (PDF). (87% high risk of burnout; PLT sufficiency by sector). </w:t>
      </w:r>
      <w:hyperlink r:id="rId75">
        <w:r w:rsidRPr="415C2E38">
          <w:rPr>
            <w:rStyle w:val="Hyperlink"/>
            <w:rFonts w:eastAsiaTheme="minorEastAsia"/>
            <w:color w:val="467886"/>
            <w:sz w:val="22"/>
            <w:szCs w:val="22"/>
          </w:rPr>
          <w:t>rpharms.com</w:t>
        </w:r>
      </w:hyperlink>
    </w:p>
    <w:p w14:paraId="754D5A97"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415C2E38">
        <w:rPr>
          <w:rFonts w:eastAsiaTheme="minorEastAsia"/>
          <w:sz w:val="22"/>
          <w:szCs w:val="22"/>
        </w:rPr>
        <w:t xml:space="preserve">RPS news (Feb 2025): Workforce survey highlights strain of medicines shortages; 87% high risk of burnout. </w:t>
      </w:r>
      <w:hyperlink r:id="rId76">
        <w:r w:rsidRPr="415C2E38">
          <w:rPr>
            <w:rStyle w:val="Hyperlink"/>
            <w:rFonts w:eastAsiaTheme="minorEastAsia"/>
            <w:color w:val="467886"/>
            <w:sz w:val="22"/>
            <w:szCs w:val="22"/>
          </w:rPr>
          <w:t>rpharms.com</w:t>
        </w:r>
      </w:hyperlink>
    </w:p>
    <w:p w14:paraId="339948B8"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646B1243">
        <w:rPr>
          <w:rFonts w:eastAsiaTheme="minorEastAsia"/>
          <w:sz w:val="22"/>
          <w:szCs w:val="22"/>
        </w:rPr>
        <w:t xml:space="preserve">Pharmacist Support (Feb 2025) summary: 87% high risk of burnout. </w:t>
      </w:r>
      <w:hyperlink r:id="rId77">
        <w:r w:rsidRPr="646B1243">
          <w:rPr>
            <w:rStyle w:val="Hyperlink"/>
            <w:rFonts w:eastAsiaTheme="minorEastAsia"/>
            <w:color w:val="467886"/>
            <w:sz w:val="22"/>
            <w:szCs w:val="22"/>
          </w:rPr>
          <w:t>Pharmacist Support</w:t>
        </w:r>
      </w:hyperlink>
    </w:p>
    <w:p w14:paraId="1A878A0C"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1AE1F647">
        <w:rPr>
          <w:rFonts w:eastAsiaTheme="minorEastAsia"/>
          <w:sz w:val="22"/>
          <w:szCs w:val="22"/>
        </w:rPr>
        <w:t xml:space="preserve">Pharmaceutical Journal. 2020 salary survey: 51% had no PLT (community 72%). 15 Sep 2020. </w:t>
      </w:r>
      <w:hyperlink r:id="rId78">
        <w:r w:rsidRPr="1AE1F647">
          <w:rPr>
            <w:rStyle w:val="Hyperlink"/>
            <w:rFonts w:eastAsiaTheme="minorEastAsia"/>
            <w:color w:val="467886"/>
            <w:sz w:val="22"/>
            <w:szCs w:val="22"/>
          </w:rPr>
          <w:t>The Pharmaceutical Journal</w:t>
        </w:r>
      </w:hyperlink>
    </w:p>
    <w:p w14:paraId="5CC7A19C"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1AE1F647">
        <w:rPr>
          <w:rFonts w:eastAsiaTheme="minorEastAsia"/>
          <w:sz w:val="22"/>
          <w:szCs w:val="22"/>
        </w:rPr>
        <w:t xml:space="preserve">Pharmaceutical Journal. 2025 FOI: 28% of trusts/boards do not provide PLT in job plans for hospital pharmacists. 18 Sep 2025. </w:t>
      </w:r>
      <w:hyperlink r:id="rId79">
        <w:r w:rsidRPr="1AE1F647">
          <w:rPr>
            <w:rStyle w:val="Hyperlink"/>
            <w:rFonts w:eastAsiaTheme="minorEastAsia"/>
            <w:color w:val="467886"/>
            <w:sz w:val="22"/>
            <w:szCs w:val="22"/>
          </w:rPr>
          <w:t>The Pharmaceutical Journal</w:t>
        </w:r>
      </w:hyperlink>
    </w:p>
    <w:p w14:paraId="718FC0CD" w14:textId="77777777" w:rsidR="000E6EF6" w:rsidRPr="00BB2A6D" w:rsidRDefault="000E6EF6" w:rsidP="000E6EF6">
      <w:pPr>
        <w:pStyle w:val="ListParagraph"/>
        <w:numPr>
          <w:ilvl w:val="0"/>
          <w:numId w:val="29"/>
        </w:numPr>
        <w:spacing w:after="0" w:line="276" w:lineRule="auto"/>
        <w:rPr>
          <w:rFonts w:eastAsiaTheme="minorEastAsia"/>
          <w:color w:val="467886"/>
          <w:sz w:val="22"/>
          <w:szCs w:val="22"/>
          <w:u w:val="single"/>
        </w:rPr>
      </w:pPr>
      <w:r w:rsidRPr="1AE1F647">
        <w:rPr>
          <w:rFonts w:eastAsiaTheme="minorEastAsia"/>
          <w:sz w:val="22"/>
          <w:szCs w:val="22"/>
        </w:rPr>
        <w:t xml:space="preserve">The Pharmacist (news/analysis 2025): wellbeing/burnout (87%) and sector differences. 14 May &amp; 10 Oct 2025. </w:t>
      </w:r>
      <w:hyperlink r:id="rId80">
        <w:r w:rsidRPr="1AE1F647">
          <w:rPr>
            <w:rStyle w:val="Hyperlink"/>
            <w:rFonts w:eastAsiaTheme="minorEastAsia"/>
            <w:color w:val="467886"/>
            <w:sz w:val="22"/>
            <w:szCs w:val="22"/>
          </w:rPr>
          <w:t>The Pharmacist</w:t>
        </w:r>
      </w:hyperlink>
    </w:p>
    <w:p w14:paraId="32E45E3A" w14:textId="77777777" w:rsidR="000E6EF6" w:rsidRPr="00BB2A6D" w:rsidRDefault="000E6EF6" w:rsidP="000E6EF6">
      <w:pPr>
        <w:pStyle w:val="ListParagraph"/>
        <w:numPr>
          <w:ilvl w:val="0"/>
          <w:numId w:val="29"/>
        </w:numPr>
        <w:spacing w:after="0" w:line="276" w:lineRule="auto"/>
        <w:rPr>
          <w:rFonts w:eastAsiaTheme="minorEastAsia"/>
          <w:sz w:val="22"/>
          <w:szCs w:val="22"/>
        </w:rPr>
      </w:pPr>
      <w:r w:rsidRPr="646B1243">
        <w:rPr>
          <w:rFonts w:eastAsiaTheme="minorEastAsia"/>
          <w:sz w:val="22"/>
          <w:szCs w:val="22"/>
        </w:rPr>
        <w:t xml:space="preserve">Independent Prescribing Pilot Dec 2024 (University of Huddersfield and University of Bradford). </w:t>
      </w:r>
      <w:hyperlink r:id="rId81">
        <w:r w:rsidRPr="646B1243">
          <w:rPr>
            <w:rStyle w:val="Hyperlink"/>
            <w:rFonts w:eastAsiaTheme="minorEastAsia"/>
            <w:sz w:val="22"/>
            <w:szCs w:val="22"/>
          </w:rPr>
          <w:t>https://www.hee.nhs.uk/sites/default/files/documents/NHSE%20WTE%20Independent%20Prescribing%20Pilot%20Evaluation%20Report.%20December%202024.pdf</w:t>
        </w:r>
      </w:hyperlink>
      <w:r w:rsidRPr="646B1243">
        <w:rPr>
          <w:rFonts w:eastAsiaTheme="minorEastAsia"/>
          <w:sz w:val="22"/>
          <w:szCs w:val="22"/>
        </w:rPr>
        <w:t xml:space="preserve"> </w:t>
      </w:r>
    </w:p>
    <w:p w14:paraId="7DFFA451" w14:textId="77777777" w:rsidR="000E6EF6" w:rsidRDefault="000E6EF6" w:rsidP="000E6EF6">
      <w:pPr>
        <w:pStyle w:val="ListParagraph"/>
        <w:numPr>
          <w:ilvl w:val="0"/>
          <w:numId w:val="29"/>
        </w:numPr>
        <w:spacing w:after="0" w:line="276" w:lineRule="auto"/>
        <w:rPr>
          <w:rFonts w:ascii="Aptos" w:eastAsia="Aptos" w:hAnsi="Aptos" w:cs="Aptos"/>
          <w:sz w:val="22"/>
          <w:szCs w:val="22"/>
        </w:rPr>
      </w:pPr>
      <w:r w:rsidRPr="415C2E38">
        <w:rPr>
          <w:rFonts w:ascii="Aptos" w:eastAsia="Aptos" w:hAnsi="Aptos" w:cs="Aptos"/>
          <w:sz w:val="22"/>
          <w:szCs w:val="22"/>
        </w:rPr>
        <w:t xml:space="preserve">Key stakeholder's attitudes towards the professional accountabilities and responsibilities of newly qualified Pharmacist Independent Prescribers (IPs) in England and enablers to implementation at scale - </w:t>
      </w:r>
      <w:hyperlink r:id="rId82" w:history="1">
        <w:r w:rsidRPr="415C2E38">
          <w:rPr>
            <w:rStyle w:val="Hyperlink"/>
            <w:rFonts w:ascii="Aptos" w:eastAsia="Aptos" w:hAnsi="Aptos" w:cs="Aptos"/>
            <w:sz w:val="22"/>
            <w:szCs w:val="22"/>
          </w:rPr>
          <w:t>https://www.sciencedirect.com/science/article/pii/S0168851024002331?ref=pdf_download&amp;fr=RR-2&amp;rr=999bd41a4f647f11</w:t>
        </w:r>
      </w:hyperlink>
    </w:p>
    <w:p w14:paraId="534FC20B" w14:textId="77777777" w:rsidR="000E6EF6" w:rsidRPr="000E6EF6" w:rsidRDefault="000E6EF6" w:rsidP="000E6EF6">
      <w:pPr>
        <w:pStyle w:val="ListParagraph"/>
        <w:numPr>
          <w:ilvl w:val="0"/>
          <w:numId w:val="29"/>
        </w:numPr>
        <w:spacing w:after="0" w:line="276" w:lineRule="auto"/>
        <w:rPr>
          <w:rFonts w:ascii="Aptos" w:eastAsia="Aptos" w:hAnsi="Aptos"/>
          <w:sz w:val="22"/>
          <w:szCs w:val="22"/>
        </w:rPr>
      </w:pPr>
      <w:r w:rsidRPr="415C2E38">
        <w:rPr>
          <w:rFonts w:ascii="Aptos" w:eastAsia="Aptos" w:hAnsi="Aptos"/>
          <w:sz w:val="22"/>
          <w:szCs w:val="22"/>
        </w:rPr>
        <w:t xml:space="preserve">Royal College of physicians. Personalised Prescribing. </w:t>
      </w:r>
      <w:hyperlink r:id="rId83" w:history="1">
        <w:r w:rsidRPr="415C2E38">
          <w:rPr>
            <w:rStyle w:val="Hyperlink"/>
            <w:rFonts w:ascii="Aptos" w:eastAsia="Aptos" w:hAnsi="Aptos"/>
            <w:sz w:val="22"/>
            <w:szCs w:val="22"/>
            <w:u w:val="none"/>
          </w:rPr>
          <w:t>https://www.rcp.ac.uk/projects/outputs/personalised-prescribing-using-pharmacogenomics-improve-patient-outcomes</w:t>
        </w:r>
      </w:hyperlink>
    </w:p>
    <w:p w14:paraId="403599D0" w14:textId="77777777" w:rsidR="000E6EF6" w:rsidRDefault="000E6EF6" w:rsidP="000E6EF6">
      <w:pPr>
        <w:spacing w:after="0" w:line="276" w:lineRule="auto"/>
        <w:rPr>
          <w:rFonts w:ascii="Aptos" w:eastAsia="Aptos" w:hAnsi="Aptos"/>
          <w:sz w:val="22"/>
          <w:szCs w:val="22"/>
        </w:rPr>
      </w:pPr>
    </w:p>
    <w:p w14:paraId="38431A7F" w14:textId="77777777" w:rsidR="000E6EF6" w:rsidRDefault="000E6EF6" w:rsidP="000E6EF6">
      <w:pPr>
        <w:spacing w:after="0" w:line="276" w:lineRule="auto"/>
        <w:rPr>
          <w:rFonts w:ascii="Aptos" w:eastAsia="Aptos" w:hAnsi="Aptos"/>
          <w:sz w:val="22"/>
          <w:szCs w:val="22"/>
        </w:rPr>
      </w:pPr>
    </w:p>
    <w:p w14:paraId="4DEBF10B" w14:textId="77777777" w:rsidR="000E6EF6" w:rsidRDefault="000E6EF6" w:rsidP="000E6EF6">
      <w:pPr>
        <w:spacing w:after="0" w:line="276" w:lineRule="auto"/>
        <w:rPr>
          <w:rFonts w:ascii="Aptos" w:eastAsia="Aptos" w:hAnsi="Aptos"/>
          <w:sz w:val="22"/>
          <w:szCs w:val="22"/>
        </w:rPr>
      </w:pPr>
    </w:p>
    <w:p w14:paraId="46107884" w14:textId="77777777" w:rsidR="000E6EF6" w:rsidRDefault="000E6EF6" w:rsidP="000E6EF6">
      <w:pPr>
        <w:spacing w:after="0" w:line="276" w:lineRule="auto"/>
        <w:rPr>
          <w:rFonts w:ascii="Aptos" w:eastAsia="Aptos" w:hAnsi="Aptos"/>
          <w:sz w:val="22"/>
          <w:szCs w:val="22"/>
        </w:rPr>
      </w:pPr>
    </w:p>
    <w:p w14:paraId="7EBA51B6" w14:textId="77777777" w:rsidR="000E6EF6" w:rsidRDefault="000E6EF6" w:rsidP="000E6EF6">
      <w:pPr>
        <w:spacing w:after="0" w:line="276" w:lineRule="auto"/>
        <w:rPr>
          <w:rFonts w:ascii="Aptos" w:eastAsia="Aptos" w:hAnsi="Aptos"/>
          <w:sz w:val="22"/>
          <w:szCs w:val="22"/>
        </w:rPr>
      </w:pPr>
    </w:p>
    <w:p w14:paraId="701E2F1B" w14:textId="77777777" w:rsidR="000E6EF6" w:rsidRDefault="000E6EF6" w:rsidP="000E6EF6">
      <w:pPr>
        <w:spacing w:after="0" w:line="276" w:lineRule="auto"/>
        <w:rPr>
          <w:rFonts w:ascii="Aptos" w:eastAsia="Aptos" w:hAnsi="Aptos"/>
          <w:sz w:val="22"/>
          <w:szCs w:val="22"/>
        </w:rPr>
      </w:pPr>
    </w:p>
    <w:p w14:paraId="596F67A2" w14:textId="77777777" w:rsidR="000E6EF6" w:rsidRDefault="000E6EF6" w:rsidP="000E6EF6">
      <w:pPr>
        <w:spacing w:after="0" w:line="276" w:lineRule="auto"/>
        <w:rPr>
          <w:rFonts w:ascii="Aptos" w:eastAsia="Aptos" w:hAnsi="Aptos"/>
          <w:sz w:val="22"/>
          <w:szCs w:val="22"/>
        </w:rPr>
      </w:pPr>
    </w:p>
    <w:p w14:paraId="4A377EDC" w14:textId="77777777" w:rsidR="000E6EF6" w:rsidRDefault="000E6EF6" w:rsidP="000E6EF6">
      <w:pPr>
        <w:spacing w:after="0" w:line="276" w:lineRule="auto"/>
        <w:rPr>
          <w:rFonts w:ascii="Aptos" w:eastAsia="Aptos" w:hAnsi="Aptos"/>
          <w:sz w:val="22"/>
          <w:szCs w:val="22"/>
        </w:rPr>
      </w:pPr>
    </w:p>
    <w:p w14:paraId="0A8921B1" w14:textId="77777777" w:rsidR="000E6EF6" w:rsidRDefault="000E6EF6" w:rsidP="000E6EF6">
      <w:pPr>
        <w:spacing w:after="0" w:line="276" w:lineRule="auto"/>
        <w:rPr>
          <w:rFonts w:ascii="Aptos" w:eastAsia="Aptos" w:hAnsi="Aptos"/>
          <w:sz w:val="22"/>
          <w:szCs w:val="22"/>
        </w:rPr>
      </w:pPr>
    </w:p>
    <w:p w14:paraId="6E3E5293" w14:textId="77777777" w:rsidR="000E6EF6" w:rsidRDefault="000E6EF6" w:rsidP="000E6EF6">
      <w:pPr>
        <w:spacing w:after="0" w:line="276" w:lineRule="auto"/>
        <w:rPr>
          <w:rFonts w:ascii="Aptos" w:eastAsia="Aptos" w:hAnsi="Aptos"/>
          <w:sz w:val="22"/>
          <w:szCs w:val="22"/>
        </w:rPr>
      </w:pPr>
    </w:p>
    <w:p w14:paraId="64CE0D9D" w14:textId="77777777" w:rsidR="000E6EF6" w:rsidRDefault="000E6EF6" w:rsidP="000E6EF6">
      <w:pPr>
        <w:spacing w:after="0" w:line="276" w:lineRule="auto"/>
        <w:rPr>
          <w:rFonts w:ascii="Aptos" w:eastAsia="Aptos" w:hAnsi="Aptos"/>
          <w:sz w:val="22"/>
          <w:szCs w:val="22"/>
        </w:rPr>
      </w:pPr>
    </w:p>
    <w:p w14:paraId="5A19E91A" w14:textId="77777777" w:rsidR="000E6EF6" w:rsidRDefault="000E6EF6" w:rsidP="000E6EF6">
      <w:pPr>
        <w:spacing w:after="0" w:line="276" w:lineRule="auto"/>
        <w:rPr>
          <w:rFonts w:ascii="Aptos" w:eastAsia="Aptos" w:hAnsi="Aptos"/>
          <w:sz w:val="22"/>
          <w:szCs w:val="22"/>
        </w:rPr>
      </w:pPr>
    </w:p>
    <w:p w14:paraId="22DB7695" w14:textId="77777777" w:rsidR="000E6EF6" w:rsidRDefault="000E6EF6" w:rsidP="000E6EF6">
      <w:pPr>
        <w:spacing w:after="0" w:line="276" w:lineRule="auto"/>
        <w:rPr>
          <w:rFonts w:ascii="Aptos" w:eastAsia="Aptos" w:hAnsi="Aptos"/>
          <w:sz w:val="22"/>
          <w:szCs w:val="22"/>
        </w:rPr>
      </w:pPr>
    </w:p>
    <w:p w14:paraId="1A1E486C" w14:textId="77777777" w:rsidR="000E6EF6" w:rsidRDefault="000E6EF6" w:rsidP="000E6EF6">
      <w:pPr>
        <w:spacing w:after="0" w:line="276" w:lineRule="auto"/>
        <w:rPr>
          <w:rFonts w:ascii="Aptos" w:eastAsia="Aptos" w:hAnsi="Aptos"/>
          <w:sz w:val="22"/>
          <w:szCs w:val="22"/>
        </w:rPr>
      </w:pPr>
    </w:p>
    <w:p w14:paraId="52999FDE" w14:textId="77777777" w:rsidR="000E6EF6" w:rsidRDefault="000E6EF6" w:rsidP="000E6EF6">
      <w:pPr>
        <w:spacing w:after="0" w:line="276" w:lineRule="auto"/>
        <w:rPr>
          <w:rFonts w:ascii="Aptos" w:eastAsia="Aptos" w:hAnsi="Aptos"/>
          <w:sz w:val="22"/>
          <w:szCs w:val="22"/>
        </w:rPr>
      </w:pPr>
    </w:p>
    <w:p w14:paraId="398BE7A0" w14:textId="77777777" w:rsidR="000E6EF6" w:rsidRDefault="000E6EF6" w:rsidP="000E6EF6">
      <w:pPr>
        <w:spacing w:after="0" w:line="276" w:lineRule="auto"/>
        <w:rPr>
          <w:rFonts w:ascii="Aptos" w:eastAsia="Aptos" w:hAnsi="Aptos"/>
          <w:sz w:val="22"/>
          <w:szCs w:val="22"/>
        </w:rPr>
      </w:pPr>
    </w:p>
    <w:p w14:paraId="3FFA3EE5" w14:textId="77777777" w:rsidR="000E6EF6" w:rsidRDefault="000E6EF6" w:rsidP="000E6EF6">
      <w:pPr>
        <w:spacing w:after="0" w:line="276" w:lineRule="auto"/>
        <w:rPr>
          <w:rFonts w:ascii="Aptos" w:eastAsia="Aptos" w:hAnsi="Aptos"/>
          <w:sz w:val="22"/>
          <w:szCs w:val="22"/>
        </w:rPr>
      </w:pPr>
    </w:p>
    <w:p w14:paraId="382F78F3" w14:textId="77777777" w:rsidR="000E6EF6" w:rsidRDefault="000E6EF6" w:rsidP="000E6EF6">
      <w:pPr>
        <w:spacing w:after="0" w:line="276" w:lineRule="auto"/>
        <w:rPr>
          <w:rFonts w:ascii="Aptos" w:eastAsia="Aptos" w:hAnsi="Aptos"/>
          <w:sz w:val="22"/>
          <w:szCs w:val="22"/>
        </w:rPr>
      </w:pPr>
    </w:p>
    <w:p w14:paraId="7D92F511" w14:textId="77777777" w:rsidR="000E6EF6" w:rsidRDefault="000E6EF6" w:rsidP="000E6EF6">
      <w:pPr>
        <w:spacing w:after="0" w:line="276" w:lineRule="auto"/>
        <w:rPr>
          <w:rFonts w:ascii="Aptos" w:eastAsia="Aptos" w:hAnsi="Aptos"/>
          <w:sz w:val="22"/>
          <w:szCs w:val="22"/>
        </w:rPr>
      </w:pPr>
    </w:p>
    <w:p w14:paraId="1F682406" w14:textId="77777777" w:rsidR="000E6EF6" w:rsidRDefault="000E6EF6" w:rsidP="000E6EF6">
      <w:pPr>
        <w:spacing w:after="0" w:line="276" w:lineRule="auto"/>
        <w:rPr>
          <w:rFonts w:ascii="Aptos" w:eastAsia="Aptos" w:hAnsi="Aptos"/>
          <w:sz w:val="22"/>
          <w:szCs w:val="22"/>
        </w:rPr>
      </w:pPr>
    </w:p>
    <w:p w14:paraId="5DF6573E" w14:textId="77777777" w:rsidR="000E6EF6" w:rsidRDefault="000E6EF6" w:rsidP="000E6EF6">
      <w:pPr>
        <w:spacing w:after="0" w:line="276" w:lineRule="auto"/>
        <w:rPr>
          <w:rFonts w:ascii="Aptos" w:eastAsia="Aptos" w:hAnsi="Aptos"/>
          <w:sz w:val="22"/>
          <w:szCs w:val="22"/>
        </w:rPr>
      </w:pPr>
    </w:p>
    <w:p w14:paraId="0421D28A" w14:textId="77777777" w:rsidR="000E6EF6" w:rsidRDefault="000E6EF6" w:rsidP="000E6EF6">
      <w:pPr>
        <w:spacing w:after="0" w:line="276" w:lineRule="auto"/>
        <w:rPr>
          <w:rFonts w:ascii="Aptos" w:eastAsia="Aptos" w:hAnsi="Aptos"/>
          <w:sz w:val="22"/>
          <w:szCs w:val="22"/>
        </w:rPr>
      </w:pPr>
    </w:p>
    <w:p w14:paraId="3FADDCA1" w14:textId="77777777" w:rsidR="000E6EF6" w:rsidRDefault="000E6EF6" w:rsidP="000E6EF6">
      <w:pPr>
        <w:jc w:val="center"/>
        <w:rPr>
          <w:b/>
          <w:bCs/>
        </w:rPr>
      </w:pPr>
      <w:r w:rsidRPr="7C799D58">
        <w:rPr>
          <w:b/>
          <w:bCs/>
        </w:rPr>
        <w:t>Section 3: productivity gains from wider 10 Year Health Plan implementation</w:t>
      </w:r>
    </w:p>
    <w:p w14:paraId="0BF5D912" w14:textId="77777777" w:rsidR="000E6EF6" w:rsidRDefault="000E6EF6" w:rsidP="000E6EF6">
      <w:pPr>
        <w:jc w:val="center"/>
        <w:rPr>
          <w:b/>
          <w:bCs/>
        </w:rPr>
      </w:pPr>
    </w:p>
    <w:sdt>
      <w:sdtPr>
        <w:id w:val="1700321035"/>
        <w:docPartObj>
          <w:docPartGallery w:val="Table of Contents"/>
          <w:docPartUnique/>
        </w:docPartObj>
      </w:sdtPr>
      <w:sdtContent>
        <w:p w14:paraId="6E0F03AE" w14:textId="77777777" w:rsidR="000E6EF6" w:rsidRDefault="000E6EF6" w:rsidP="000E6EF6">
          <w:pPr>
            <w:pStyle w:val="TOC1"/>
            <w:tabs>
              <w:tab w:val="right" w:leader="dot" w:pos="9015"/>
            </w:tabs>
            <w:rPr>
              <w:rStyle w:val="Hyperlink"/>
            </w:rPr>
          </w:pPr>
          <w:r>
            <w:fldChar w:fldCharType="begin"/>
          </w:r>
          <w:r>
            <w:instrText>TOC \o "1-9" \z \u \h</w:instrText>
          </w:r>
          <w:r>
            <w:fldChar w:fldCharType="separate"/>
          </w:r>
          <w:hyperlink w:anchor="_Toc951629737">
            <w:r w:rsidRPr="100AC951">
              <w:rPr>
                <w:rStyle w:val="Hyperlink"/>
              </w:rPr>
              <w:t>Digital / operational productivity enablers</w:t>
            </w:r>
            <w:r>
              <w:tab/>
            </w:r>
            <w:r>
              <w:fldChar w:fldCharType="begin"/>
            </w:r>
            <w:r>
              <w:instrText>PAGEREF _Toc951629737 \h</w:instrText>
            </w:r>
            <w:r>
              <w:fldChar w:fldCharType="separate"/>
            </w:r>
            <w:r w:rsidRPr="100AC951">
              <w:rPr>
                <w:rStyle w:val="Hyperlink"/>
              </w:rPr>
              <w:t>2</w:t>
            </w:r>
            <w:r>
              <w:fldChar w:fldCharType="end"/>
            </w:r>
          </w:hyperlink>
        </w:p>
        <w:p w14:paraId="510D2A43" w14:textId="77777777" w:rsidR="000E6EF6" w:rsidRDefault="000E6EF6" w:rsidP="000E6EF6">
          <w:pPr>
            <w:pStyle w:val="TOC1"/>
            <w:tabs>
              <w:tab w:val="right" w:leader="dot" w:pos="9015"/>
            </w:tabs>
            <w:rPr>
              <w:rStyle w:val="Hyperlink"/>
            </w:rPr>
          </w:pPr>
          <w:hyperlink w:anchor="_Toc1199843781">
            <w:r w:rsidRPr="100AC951">
              <w:rPr>
                <w:rStyle w:val="Hyperlink"/>
              </w:rPr>
              <w:t>Addressing training and supervision gaps</w:t>
            </w:r>
            <w:r>
              <w:tab/>
            </w:r>
            <w:r>
              <w:fldChar w:fldCharType="begin"/>
            </w:r>
            <w:r>
              <w:instrText>PAGEREF _Toc1199843781 \h</w:instrText>
            </w:r>
            <w:r>
              <w:fldChar w:fldCharType="separate"/>
            </w:r>
            <w:r w:rsidRPr="100AC951">
              <w:rPr>
                <w:rStyle w:val="Hyperlink"/>
              </w:rPr>
              <w:t>3</w:t>
            </w:r>
            <w:r>
              <w:fldChar w:fldCharType="end"/>
            </w:r>
          </w:hyperlink>
        </w:p>
        <w:p w14:paraId="011B3684" w14:textId="77777777" w:rsidR="000E6EF6" w:rsidRDefault="000E6EF6" w:rsidP="000E6EF6">
          <w:pPr>
            <w:pStyle w:val="TOC1"/>
            <w:tabs>
              <w:tab w:val="right" w:leader="dot" w:pos="9015"/>
            </w:tabs>
            <w:rPr>
              <w:rStyle w:val="Hyperlink"/>
            </w:rPr>
          </w:pPr>
          <w:hyperlink w:anchor="_Toc130975123">
            <w:r w:rsidRPr="100AC951">
              <w:rPr>
                <w:rStyle w:val="Hyperlink"/>
              </w:rPr>
              <w:t>Patient and public engagement</w:t>
            </w:r>
            <w:r>
              <w:tab/>
            </w:r>
            <w:r>
              <w:fldChar w:fldCharType="begin"/>
            </w:r>
            <w:r>
              <w:instrText>PAGEREF _Toc130975123 \h</w:instrText>
            </w:r>
            <w:r>
              <w:fldChar w:fldCharType="separate"/>
            </w:r>
            <w:r w:rsidRPr="100AC951">
              <w:rPr>
                <w:rStyle w:val="Hyperlink"/>
              </w:rPr>
              <w:t>3</w:t>
            </w:r>
            <w:r>
              <w:fldChar w:fldCharType="end"/>
            </w:r>
          </w:hyperlink>
        </w:p>
        <w:p w14:paraId="0C072831" w14:textId="77777777" w:rsidR="000E6EF6" w:rsidRDefault="000E6EF6" w:rsidP="000E6EF6">
          <w:pPr>
            <w:pStyle w:val="TOC1"/>
            <w:tabs>
              <w:tab w:val="right" w:leader="dot" w:pos="9015"/>
            </w:tabs>
            <w:rPr>
              <w:rStyle w:val="Hyperlink"/>
            </w:rPr>
          </w:pPr>
          <w:hyperlink w:anchor="_Toc1095819703">
            <w:r w:rsidRPr="100AC951">
              <w:rPr>
                <w:rStyle w:val="Hyperlink"/>
              </w:rPr>
              <w:t>Example: Community Pharmacy Integration</w:t>
            </w:r>
            <w:r>
              <w:tab/>
            </w:r>
            <w:r>
              <w:fldChar w:fldCharType="begin"/>
            </w:r>
            <w:r>
              <w:instrText>PAGEREF _Toc1095819703 \h</w:instrText>
            </w:r>
            <w:r>
              <w:fldChar w:fldCharType="separate"/>
            </w:r>
            <w:r w:rsidRPr="100AC951">
              <w:rPr>
                <w:rStyle w:val="Hyperlink"/>
              </w:rPr>
              <w:t>3</w:t>
            </w:r>
            <w:r>
              <w:fldChar w:fldCharType="end"/>
            </w:r>
          </w:hyperlink>
        </w:p>
        <w:p w14:paraId="099DA929" w14:textId="77777777" w:rsidR="000E6EF6" w:rsidRDefault="000E6EF6" w:rsidP="000E6EF6">
          <w:pPr>
            <w:pStyle w:val="TOC1"/>
            <w:tabs>
              <w:tab w:val="right" w:leader="dot" w:pos="9015"/>
            </w:tabs>
            <w:rPr>
              <w:rStyle w:val="Hyperlink"/>
            </w:rPr>
          </w:pPr>
          <w:hyperlink w:anchor="_Toc569546905">
            <w:r w:rsidRPr="100AC951">
              <w:rPr>
                <w:rStyle w:val="Hyperlink"/>
              </w:rPr>
              <w:t>Example of digital integration in hospital pharmacy: Leeds Teaching Hospital</w:t>
            </w:r>
            <w:r>
              <w:tab/>
            </w:r>
            <w:r>
              <w:fldChar w:fldCharType="begin"/>
            </w:r>
            <w:r>
              <w:instrText>PAGEREF _Toc569546905 \h</w:instrText>
            </w:r>
            <w:r>
              <w:fldChar w:fldCharType="separate"/>
            </w:r>
            <w:r w:rsidRPr="100AC951">
              <w:rPr>
                <w:rStyle w:val="Hyperlink"/>
              </w:rPr>
              <w:t>4</w:t>
            </w:r>
            <w:r>
              <w:fldChar w:fldCharType="end"/>
            </w:r>
          </w:hyperlink>
        </w:p>
        <w:p w14:paraId="006F4235" w14:textId="77777777" w:rsidR="000E6EF6" w:rsidRDefault="000E6EF6" w:rsidP="000E6EF6">
          <w:pPr>
            <w:pStyle w:val="TOC1"/>
            <w:tabs>
              <w:tab w:val="right" w:leader="dot" w:pos="9015"/>
            </w:tabs>
            <w:rPr>
              <w:rStyle w:val="Hyperlink"/>
            </w:rPr>
          </w:pPr>
          <w:hyperlink w:anchor="_Toc87035570">
            <w:r w:rsidRPr="100AC951">
              <w:rPr>
                <w:rStyle w:val="Hyperlink"/>
              </w:rPr>
              <w:t>Use of digital and impact on the pharmacy profession</w:t>
            </w:r>
            <w:r>
              <w:tab/>
            </w:r>
            <w:r>
              <w:fldChar w:fldCharType="begin"/>
            </w:r>
            <w:r>
              <w:instrText>PAGEREF _Toc87035570 \h</w:instrText>
            </w:r>
            <w:r>
              <w:fldChar w:fldCharType="separate"/>
            </w:r>
            <w:r w:rsidRPr="100AC951">
              <w:rPr>
                <w:rStyle w:val="Hyperlink"/>
              </w:rPr>
              <w:t>5</w:t>
            </w:r>
            <w:r>
              <w:fldChar w:fldCharType="end"/>
            </w:r>
          </w:hyperlink>
        </w:p>
        <w:p w14:paraId="474B9ED8" w14:textId="77777777" w:rsidR="000E6EF6" w:rsidRDefault="000E6EF6" w:rsidP="000E6EF6">
          <w:pPr>
            <w:pStyle w:val="TOC1"/>
            <w:tabs>
              <w:tab w:val="right" w:leader="dot" w:pos="9015"/>
            </w:tabs>
            <w:rPr>
              <w:rStyle w:val="Hyperlink"/>
            </w:rPr>
          </w:pPr>
          <w:hyperlink w:anchor="_Toc363816079">
            <w:r w:rsidRPr="100AC951">
              <w:rPr>
                <w:rStyle w:val="Hyperlink"/>
              </w:rPr>
              <w:t>Educational Supervision</w:t>
            </w:r>
            <w:r>
              <w:tab/>
            </w:r>
            <w:r>
              <w:fldChar w:fldCharType="begin"/>
            </w:r>
            <w:r>
              <w:instrText>PAGEREF _Toc363816079 \h</w:instrText>
            </w:r>
            <w:r>
              <w:fldChar w:fldCharType="separate"/>
            </w:r>
            <w:r w:rsidRPr="100AC951">
              <w:rPr>
                <w:rStyle w:val="Hyperlink"/>
              </w:rPr>
              <w:t>6</w:t>
            </w:r>
            <w:r>
              <w:fldChar w:fldCharType="end"/>
            </w:r>
          </w:hyperlink>
        </w:p>
        <w:p w14:paraId="3B198D6A" w14:textId="77777777" w:rsidR="000E6EF6" w:rsidRDefault="000E6EF6" w:rsidP="000E6EF6">
          <w:pPr>
            <w:pStyle w:val="TOC1"/>
            <w:tabs>
              <w:tab w:val="right" w:leader="dot" w:pos="9015"/>
            </w:tabs>
            <w:rPr>
              <w:rStyle w:val="Hyperlink"/>
            </w:rPr>
          </w:pPr>
          <w:hyperlink w:anchor="_Toc1854225068">
            <w:r w:rsidRPr="100AC951">
              <w:rPr>
                <w:rStyle w:val="Hyperlink"/>
              </w:rPr>
              <w:t>References</w:t>
            </w:r>
            <w:r>
              <w:tab/>
            </w:r>
            <w:r>
              <w:fldChar w:fldCharType="begin"/>
            </w:r>
            <w:r>
              <w:instrText>PAGEREF _Toc1854225068 \h</w:instrText>
            </w:r>
            <w:r>
              <w:fldChar w:fldCharType="separate"/>
            </w:r>
            <w:r w:rsidRPr="100AC951">
              <w:rPr>
                <w:rStyle w:val="Hyperlink"/>
              </w:rPr>
              <w:t>8</w:t>
            </w:r>
            <w:r>
              <w:fldChar w:fldCharType="end"/>
            </w:r>
          </w:hyperlink>
          <w:r>
            <w:fldChar w:fldCharType="end"/>
          </w:r>
        </w:p>
      </w:sdtContent>
    </w:sdt>
    <w:p w14:paraId="5E52E709" w14:textId="77777777" w:rsidR="000E6EF6" w:rsidRDefault="000E6EF6" w:rsidP="000E6EF6">
      <w:pPr>
        <w:spacing w:after="0"/>
        <w:jc w:val="both"/>
        <w:rPr>
          <w:rFonts w:ascii="Aptos" w:eastAsia="Aptos" w:hAnsi="Aptos" w:cs="Aptos"/>
          <w:sz w:val="22"/>
          <w:szCs w:val="22"/>
        </w:rPr>
      </w:pPr>
    </w:p>
    <w:p w14:paraId="2D7621B5" w14:textId="77777777" w:rsidR="000E6EF6" w:rsidRDefault="000E6EF6" w:rsidP="000E6EF6">
      <w:pPr>
        <w:jc w:val="center"/>
        <w:rPr>
          <w:b/>
          <w:bCs/>
        </w:rPr>
      </w:pPr>
    </w:p>
    <w:p w14:paraId="27F7E3A3" w14:textId="77777777" w:rsidR="000E6EF6" w:rsidRPr="005102B1" w:rsidRDefault="000E6EF6" w:rsidP="000E6EF6">
      <w:pPr>
        <w:rPr>
          <w:b/>
          <w:bCs/>
          <w:i/>
          <w:iCs/>
          <w:sz w:val="22"/>
          <w:szCs w:val="22"/>
        </w:rPr>
      </w:pPr>
    </w:p>
    <w:p w14:paraId="6BE4B79C" w14:textId="77777777" w:rsidR="000E6EF6" w:rsidRPr="005102B1" w:rsidRDefault="000E6EF6" w:rsidP="000E6EF6">
      <w:r>
        <w:br w:type="page"/>
      </w:r>
    </w:p>
    <w:p w14:paraId="4064BBE1" w14:textId="77777777" w:rsidR="000E6EF6" w:rsidRPr="005102B1" w:rsidRDefault="000E6EF6" w:rsidP="000E6EF6">
      <w:pPr>
        <w:pStyle w:val="Heading1"/>
      </w:pPr>
      <w:bookmarkStart w:id="40" w:name="_Toc951629737"/>
      <w:r>
        <w:lastRenderedPageBreak/>
        <w:t>Digital / operational productivity enablers</w:t>
      </w:r>
      <w:bookmarkEnd w:id="40"/>
      <w:r>
        <w:t> </w:t>
      </w:r>
    </w:p>
    <w:p w14:paraId="73888944" w14:textId="77777777" w:rsidR="000E6EF6" w:rsidRPr="005102B1" w:rsidRDefault="000E6EF6" w:rsidP="000E6EF6">
      <w:pPr>
        <w:numPr>
          <w:ilvl w:val="0"/>
          <w:numId w:val="57"/>
        </w:numPr>
        <w:rPr>
          <w:sz w:val="22"/>
          <w:szCs w:val="22"/>
        </w:rPr>
      </w:pPr>
      <w:proofErr w:type="spellStart"/>
      <w:r w:rsidRPr="6748ECB4">
        <w:rPr>
          <w:sz w:val="22"/>
          <w:szCs w:val="22"/>
        </w:rPr>
        <w:t>ePMA</w:t>
      </w:r>
      <w:proofErr w:type="spellEnd"/>
      <w:r w:rsidRPr="6748ECB4">
        <w:rPr>
          <w:sz w:val="22"/>
          <w:szCs w:val="22"/>
        </w:rPr>
        <w:t>/EPS/shared records reduce transcription, speed medicines reconciliation and enable earlier clinical interventions. (5–7)  </w:t>
      </w:r>
    </w:p>
    <w:p w14:paraId="5806F06F" w14:textId="77777777" w:rsidR="000E6EF6" w:rsidRPr="005102B1" w:rsidRDefault="000E6EF6" w:rsidP="000E6EF6">
      <w:pPr>
        <w:numPr>
          <w:ilvl w:val="0"/>
          <w:numId w:val="58"/>
        </w:numPr>
        <w:rPr>
          <w:sz w:val="22"/>
          <w:szCs w:val="22"/>
        </w:rPr>
      </w:pPr>
      <w:r w:rsidRPr="6748ECB4">
        <w:rPr>
          <w:sz w:val="22"/>
          <w:szCs w:val="22"/>
        </w:rPr>
        <w:t>GP Connect: Update Record embeds community pharmacy outputs in GP workflows, reducing duplication and improving continuity. (1–2)  </w:t>
      </w:r>
    </w:p>
    <w:p w14:paraId="1D42C08C" w14:textId="77777777" w:rsidR="000E6EF6" w:rsidRPr="005102B1" w:rsidRDefault="000E6EF6" w:rsidP="000E6EF6">
      <w:pPr>
        <w:numPr>
          <w:ilvl w:val="0"/>
          <w:numId w:val="59"/>
        </w:numPr>
        <w:rPr>
          <w:sz w:val="22"/>
          <w:szCs w:val="22"/>
        </w:rPr>
      </w:pPr>
      <w:r w:rsidRPr="6748ECB4">
        <w:rPr>
          <w:sz w:val="22"/>
          <w:szCs w:val="22"/>
        </w:rPr>
        <w:t>Automation &amp; workflow tools (e.g., robots) reduce administrative burden and release clinical time. (8–9)  </w:t>
      </w:r>
    </w:p>
    <w:p w14:paraId="24E175C1" w14:textId="77777777" w:rsidR="000E6EF6" w:rsidRPr="005102B1" w:rsidRDefault="000E6EF6" w:rsidP="000E6EF6">
      <w:pPr>
        <w:rPr>
          <w:sz w:val="22"/>
          <w:szCs w:val="22"/>
        </w:rPr>
      </w:pPr>
      <w:r w:rsidRPr="005102B1">
        <w:rPr>
          <w:i/>
          <w:iCs/>
          <w:sz w:val="22"/>
          <w:szCs w:val="22"/>
        </w:rPr>
        <w:t>Examples</w:t>
      </w:r>
      <w:r w:rsidRPr="005102B1">
        <w:rPr>
          <w:sz w:val="22"/>
          <w:szCs w:val="22"/>
        </w:rPr>
        <w:t> </w:t>
      </w:r>
    </w:p>
    <w:p w14:paraId="786F3E1C" w14:textId="77777777" w:rsidR="000E6EF6" w:rsidRPr="005102B1" w:rsidRDefault="000E6EF6" w:rsidP="000E6EF6">
      <w:pPr>
        <w:numPr>
          <w:ilvl w:val="0"/>
          <w:numId w:val="60"/>
        </w:numPr>
        <w:rPr>
          <w:sz w:val="22"/>
          <w:szCs w:val="22"/>
        </w:rPr>
      </w:pPr>
      <w:r w:rsidRPr="6748ECB4">
        <w:rPr>
          <w:sz w:val="22"/>
          <w:szCs w:val="22"/>
        </w:rPr>
        <w:t>Community pharmacy automation: Junction Pharmacy (Brixton) reports smoother dispensing and more patient-facing time. (8–9)  </w:t>
      </w:r>
    </w:p>
    <w:p w14:paraId="5EAE9F92" w14:textId="77777777" w:rsidR="000E6EF6" w:rsidRPr="005102B1" w:rsidRDefault="000E6EF6" w:rsidP="000E6EF6">
      <w:pPr>
        <w:numPr>
          <w:ilvl w:val="0"/>
          <w:numId w:val="61"/>
        </w:numPr>
        <w:rPr>
          <w:sz w:val="22"/>
          <w:szCs w:val="22"/>
        </w:rPr>
      </w:pPr>
      <w:r w:rsidRPr="6748ECB4">
        <w:rPr>
          <w:sz w:val="22"/>
          <w:szCs w:val="22"/>
        </w:rPr>
        <w:t xml:space="preserve">Secondary care: Somerset NHS FT’s </w:t>
      </w:r>
      <w:proofErr w:type="spellStart"/>
      <w:r w:rsidRPr="6748ECB4">
        <w:rPr>
          <w:sz w:val="22"/>
          <w:szCs w:val="22"/>
        </w:rPr>
        <w:t>ePMA</w:t>
      </w:r>
      <w:proofErr w:type="spellEnd"/>
      <w:r w:rsidRPr="6748ECB4">
        <w:rPr>
          <w:sz w:val="22"/>
          <w:szCs w:val="22"/>
        </w:rPr>
        <w:t>–EPS–</w:t>
      </w:r>
      <w:proofErr w:type="spellStart"/>
      <w:r w:rsidRPr="6748ECB4">
        <w:rPr>
          <w:sz w:val="22"/>
          <w:szCs w:val="22"/>
        </w:rPr>
        <w:t>SIDeR</w:t>
      </w:r>
      <w:proofErr w:type="spellEnd"/>
      <w:r w:rsidRPr="6748ECB4">
        <w:rPr>
          <w:sz w:val="22"/>
          <w:szCs w:val="22"/>
        </w:rPr>
        <w:t xml:space="preserve"> integration recognised by the HSJ Digital Awards 2025. (5–7)  </w:t>
      </w:r>
    </w:p>
    <w:p w14:paraId="6C2C975A" w14:textId="77777777" w:rsidR="000E6EF6" w:rsidRPr="005102B1" w:rsidRDefault="000E6EF6" w:rsidP="000E6EF6">
      <w:pPr>
        <w:pStyle w:val="Heading1"/>
      </w:pPr>
      <w:bookmarkStart w:id="41" w:name="_Toc1199843781"/>
      <w:r w:rsidRPr="100AC951">
        <w:t>Addressing training and supervision gaps</w:t>
      </w:r>
      <w:bookmarkEnd w:id="41"/>
      <w:r w:rsidRPr="100AC951">
        <w:t> </w:t>
      </w:r>
    </w:p>
    <w:p w14:paraId="05B74671" w14:textId="77777777" w:rsidR="000E6EF6" w:rsidRDefault="000E6EF6" w:rsidP="000E6EF6">
      <w:pPr>
        <w:numPr>
          <w:ilvl w:val="0"/>
          <w:numId w:val="62"/>
        </w:numPr>
        <w:rPr>
          <w:sz w:val="22"/>
          <w:szCs w:val="22"/>
        </w:rPr>
      </w:pPr>
      <w:r w:rsidRPr="771B3D81">
        <w:rPr>
          <w:sz w:val="22"/>
          <w:szCs w:val="22"/>
        </w:rPr>
        <w:t>The RPS Competency Framework for All Prescribers (refreshed in 2021) provides a cross-profession standard for safe prescribing and supervision, complementing the 2026 step-change. (10)  </w:t>
      </w:r>
    </w:p>
    <w:p w14:paraId="63162282" w14:textId="77777777" w:rsidR="000E6EF6" w:rsidRPr="005102B1" w:rsidRDefault="000E6EF6" w:rsidP="000E6EF6">
      <w:pPr>
        <w:numPr>
          <w:ilvl w:val="0"/>
          <w:numId w:val="62"/>
        </w:numPr>
        <w:rPr>
          <w:sz w:val="22"/>
          <w:szCs w:val="22"/>
        </w:rPr>
      </w:pPr>
      <w:r>
        <w:rPr>
          <w:sz w:val="22"/>
          <w:szCs w:val="22"/>
        </w:rPr>
        <w:t xml:space="preserve">Need to ensure there is equity of access to training and supervision across the profession, particularly under-represented groups. The RPS Chasing equality in pharmacy training highlights the persistent differential attainment and degree awarding gap for Black Pharmacy students and foundation trainees which needs to be </w:t>
      </w:r>
      <w:proofErr w:type="gramStart"/>
      <w:r>
        <w:rPr>
          <w:sz w:val="22"/>
          <w:szCs w:val="22"/>
        </w:rPr>
        <w:t>addressed</w:t>
      </w:r>
      <w:proofErr w:type="gramEnd"/>
      <w:r>
        <w:rPr>
          <w:sz w:val="22"/>
          <w:szCs w:val="22"/>
        </w:rPr>
        <w:t xml:space="preserve"> and systemic changes applied to ensure equity of access. This would also apply to other groups such as disability. (11) </w:t>
      </w:r>
    </w:p>
    <w:p w14:paraId="6336BDAD" w14:textId="77777777" w:rsidR="000E6EF6" w:rsidRPr="005102B1" w:rsidRDefault="000E6EF6" w:rsidP="000E6EF6">
      <w:pPr>
        <w:pStyle w:val="Heading1"/>
      </w:pPr>
      <w:bookmarkStart w:id="42" w:name="_Toc130975123"/>
      <w:r>
        <w:t>Patient and public engagement</w:t>
      </w:r>
      <w:bookmarkEnd w:id="42"/>
      <w:r>
        <w:t> </w:t>
      </w:r>
    </w:p>
    <w:p w14:paraId="461777A1" w14:textId="77777777" w:rsidR="000E6EF6" w:rsidRPr="005102B1" w:rsidRDefault="000E6EF6" w:rsidP="000E6EF6">
      <w:pPr>
        <w:numPr>
          <w:ilvl w:val="0"/>
          <w:numId w:val="63"/>
        </w:numPr>
        <w:rPr>
          <w:sz w:val="22"/>
          <w:szCs w:val="22"/>
        </w:rPr>
      </w:pPr>
      <w:r w:rsidRPr="6748ECB4">
        <w:rPr>
          <w:sz w:val="22"/>
          <w:szCs w:val="22"/>
        </w:rPr>
        <w:t>Pharmacy teams should proactively support use of NHS App and related digital touchpoints, alongside structured digital follow-up to reinforce adherence/self-management. (1-4) </w:t>
      </w:r>
    </w:p>
    <w:p w14:paraId="0D5536E7" w14:textId="77777777" w:rsidR="000E6EF6" w:rsidRDefault="000E6EF6" w:rsidP="000E6EF6">
      <w:pPr>
        <w:rPr>
          <w:sz w:val="22"/>
          <w:szCs w:val="22"/>
        </w:rPr>
      </w:pPr>
    </w:p>
    <w:p w14:paraId="19280679" w14:textId="77777777" w:rsidR="000E6EF6" w:rsidRDefault="000E6EF6" w:rsidP="000E6EF6">
      <w:pPr>
        <w:pStyle w:val="Heading1"/>
      </w:pPr>
      <w:bookmarkStart w:id="43" w:name="_Toc1095819703"/>
      <w:r>
        <w:t>Example: Community Pharmacy Integration</w:t>
      </w:r>
      <w:bookmarkEnd w:id="43"/>
    </w:p>
    <w:p w14:paraId="2F8D1F88" w14:textId="77777777" w:rsidR="000E6EF6" w:rsidRDefault="000E6EF6" w:rsidP="000E6EF6">
      <w:pPr>
        <w:rPr>
          <w:sz w:val="22"/>
          <w:szCs w:val="22"/>
        </w:rPr>
      </w:pPr>
      <w:r w:rsidRPr="771B3D81">
        <w:rPr>
          <w:sz w:val="22"/>
          <w:szCs w:val="22"/>
        </w:rPr>
        <w:t>The integration of community pharmacy services into the broader healthcare ecosystem has been identified as a critical strategy for enhancing patient care and improving service efficiency. Community pharmacies in England typically operate using standalone digital platforms, which limits their ability to contribute to integrated care delivery. In response, NHS England’s East of England Region initiated a pilot study to evaluate the impact and feasibility of community pharmacies using an integrated clinical electronic health records system (</w:t>
      </w:r>
      <w:proofErr w:type="spellStart"/>
      <w:r w:rsidRPr="771B3D81">
        <w:rPr>
          <w:sz w:val="22"/>
          <w:szCs w:val="22"/>
        </w:rPr>
        <w:t>SystmOne</w:t>
      </w:r>
      <w:proofErr w:type="spellEnd"/>
      <w:r w:rsidRPr="771B3D81">
        <w:rPr>
          <w:sz w:val="22"/>
          <w:szCs w:val="22"/>
        </w:rPr>
        <w:t>). The pilot aimed to facilitate real-time read and write access to patients' primary care records, improve communication between healthcare providers, and enhance service delivery. An evaluation report summarises the key findings from the pilot, which was conducted from November 2022 to December 2023 across selected sites. (1</w:t>
      </w:r>
      <w:r>
        <w:rPr>
          <w:sz w:val="22"/>
          <w:szCs w:val="22"/>
        </w:rPr>
        <w:t>2</w:t>
      </w:r>
      <w:r w:rsidRPr="771B3D81">
        <w:rPr>
          <w:sz w:val="22"/>
          <w:szCs w:val="22"/>
        </w:rPr>
        <w:t>)</w:t>
      </w:r>
    </w:p>
    <w:p w14:paraId="53FF7A7F" w14:textId="77777777" w:rsidR="000E6EF6" w:rsidRDefault="000E6EF6" w:rsidP="000E6EF6">
      <w:pPr>
        <w:rPr>
          <w:sz w:val="22"/>
          <w:szCs w:val="22"/>
        </w:rPr>
      </w:pPr>
      <w:r w:rsidRPr="51D69051">
        <w:rPr>
          <w:sz w:val="22"/>
          <w:szCs w:val="22"/>
        </w:rPr>
        <w:lastRenderedPageBreak/>
        <w:t>The pilot demonstrated that it is feasible and acceptable for community pharmacy to use a clinical system as used in general practice. The findings highlighted the potential benefits of integrating community pharmacies into a shared electronic health records system, aligning their digital infrastructure with that of general practices. Key outcomes included enhanced interprofessional communication, improved clinical decision-making, and better service coordination, all contributing to improved patient care. However, scalability requires addressing technical barriers, streamlining data entry processes, and fostering greater engagement from both pharmacies and general practices.</w:t>
      </w:r>
    </w:p>
    <w:p w14:paraId="0B0B4F07" w14:textId="77777777" w:rsidR="000E6EF6" w:rsidRDefault="000E6EF6" w:rsidP="000E6EF6">
      <w:r w:rsidRPr="51D69051">
        <w:rPr>
          <w:sz w:val="22"/>
          <w:szCs w:val="22"/>
        </w:rPr>
        <w:t>Notable findings from the pilot showed improved efficiency and workload management by having real time recording of consultation notes into the patient record and using a shared appointment rota enabling general practice receptionists to book a patient appointment at the community pharmacy.</w:t>
      </w:r>
    </w:p>
    <w:p w14:paraId="4BE380CE" w14:textId="77777777" w:rsidR="000E6EF6" w:rsidRDefault="000E6EF6" w:rsidP="000E6EF6">
      <w:r w:rsidRPr="51D69051">
        <w:rPr>
          <w:sz w:val="22"/>
          <w:szCs w:val="22"/>
        </w:rPr>
        <w:t>One of the participating pharmacies stated: Our relationships with our GP surgeries are stronger and we are working together better than ever before, we have formed new relationships with surgeries who previously were reluctant to engage as they felt using community pharmacy services increased their admin burden. (P8)</w:t>
      </w:r>
    </w:p>
    <w:p w14:paraId="71D140B1" w14:textId="77777777" w:rsidR="000E6EF6" w:rsidRDefault="000E6EF6" w:rsidP="000E6EF6">
      <w:pPr>
        <w:rPr>
          <w:sz w:val="22"/>
          <w:szCs w:val="22"/>
        </w:rPr>
      </w:pPr>
      <w:r w:rsidRPr="7F7E22EC">
        <w:rPr>
          <w:sz w:val="22"/>
          <w:szCs w:val="22"/>
        </w:rPr>
        <w:t xml:space="preserve">And feedback from a GP: Noting that as a practice we were overwhelmed (triage lists overflowing) last winter, if the pharmacies had not been able to provide this capacity it is not clear how we would have coped. This was only made possible by the </w:t>
      </w:r>
      <w:proofErr w:type="spellStart"/>
      <w:r w:rsidRPr="7F7E22EC">
        <w:rPr>
          <w:sz w:val="22"/>
          <w:szCs w:val="22"/>
        </w:rPr>
        <w:t>SystmOne</w:t>
      </w:r>
      <w:proofErr w:type="spellEnd"/>
      <w:r w:rsidRPr="7F7E22EC">
        <w:rPr>
          <w:sz w:val="22"/>
          <w:szCs w:val="22"/>
        </w:rPr>
        <w:t xml:space="preserve"> remote booking solution. (GP28)</w:t>
      </w:r>
    </w:p>
    <w:p w14:paraId="03ABA8B0" w14:textId="77777777" w:rsidR="000E6EF6" w:rsidRDefault="000E6EF6" w:rsidP="000E6EF6">
      <w:pPr>
        <w:rPr>
          <w:sz w:val="22"/>
          <w:szCs w:val="22"/>
        </w:rPr>
      </w:pPr>
    </w:p>
    <w:p w14:paraId="6B730814" w14:textId="77777777" w:rsidR="000E6EF6" w:rsidRDefault="000E6EF6" w:rsidP="000E6EF6">
      <w:pPr>
        <w:pStyle w:val="Heading1"/>
      </w:pPr>
      <w:bookmarkStart w:id="44" w:name="_Toc569546905"/>
      <w:r>
        <w:t>Example of digital integration in hospital pharmacy: Leeds Teaching Hospital</w:t>
      </w:r>
      <w:bookmarkEnd w:id="44"/>
    </w:p>
    <w:p w14:paraId="3709E48C" w14:textId="77777777" w:rsidR="000E6EF6" w:rsidRDefault="000E6EF6" w:rsidP="000E6EF6">
      <w:pPr>
        <w:rPr>
          <w:rFonts w:ascii="Aptos" w:eastAsia="Aptos" w:hAnsi="Aptos"/>
          <w:sz w:val="22"/>
          <w:szCs w:val="22"/>
        </w:rPr>
      </w:pPr>
      <w:r w:rsidRPr="7F7E22EC">
        <w:rPr>
          <w:rFonts w:ascii="Aptos" w:eastAsia="Aptos" w:hAnsi="Aptos"/>
          <w:sz w:val="22"/>
          <w:szCs w:val="22"/>
        </w:rPr>
        <w:t xml:space="preserve">In response to the changes that digitalisation brings, staff and teams developed their own new work processes which resulted in duplication of information entry into the various electronic systems, and the risk of important medicines information not being seen by the right people at the right time.  This resulted in a workforce who collectively became frustrated and demoralised, and variations in the way that individuals and teams were using the systems.  </w:t>
      </w:r>
    </w:p>
    <w:p w14:paraId="11919D50" w14:textId="77777777" w:rsidR="000E6EF6" w:rsidRDefault="000E6EF6" w:rsidP="000E6EF6">
      <w:pPr>
        <w:rPr>
          <w:rFonts w:ascii="Aptos" w:eastAsia="Aptos" w:hAnsi="Aptos"/>
          <w:sz w:val="22"/>
          <w:szCs w:val="22"/>
        </w:rPr>
      </w:pPr>
      <w:r w:rsidRPr="7F7E22EC">
        <w:rPr>
          <w:rFonts w:ascii="Aptos" w:eastAsia="Aptos" w:hAnsi="Aptos"/>
          <w:sz w:val="22"/>
          <w:szCs w:val="22"/>
        </w:rPr>
        <w:t xml:space="preserve">The Doc Leaf working group was formed, comprising pharmacists and pharmacy technicians, from across 5 different clinical pharmacy teams.  This group shared work processes from across teams and collectively identified best practice to create a standardised approach for all.  This related to specific work tasks (such as prioritising work and actioning tasks from a medicines reconciliation) and documentation practice in digital systems (e.g., documentation of medicines changes and clinical handover).  A Good Practice Guide was written to act as a training tool which was then socialised across the pharmacy department.  Implementation of the guide was facilitated by members of the group and was supported by pharmacy senior leadership. </w:t>
      </w:r>
    </w:p>
    <w:p w14:paraId="1A4CC05C" w14:textId="77777777" w:rsidR="000E6EF6" w:rsidRDefault="000E6EF6" w:rsidP="000E6EF6">
      <w:pPr>
        <w:rPr>
          <w:rFonts w:ascii="Aptos" w:eastAsia="Aptos" w:hAnsi="Aptos"/>
          <w:sz w:val="22"/>
          <w:szCs w:val="22"/>
        </w:rPr>
      </w:pPr>
      <w:r w:rsidRPr="7F7E22EC">
        <w:rPr>
          <w:rFonts w:ascii="Aptos" w:eastAsia="Aptos" w:hAnsi="Aptos"/>
          <w:sz w:val="22"/>
          <w:szCs w:val="22"/>
        </w:rPr>
        <w:t>The outcomes of the project were:</w:t>
      </w:r>
    </w:p>
    <w:p w14:paraId="0D7C490A" w14:textId="77777777" w:rsidR="000E6EF6" w:rsidRDefault="000E6EF6" w:rsidP="000E6EF6">
      <w:pPr>
        <w:numPr>
          <w:ilvl w:val="0"/>
          <w:numId w:val="51"/>
        </w:numPr>
        <w:rPr>
          <w:rFonts w:ascii="Aptos" w:eastAsia="Aptos" w:hAnsi="Aptos"/>
          <w:sz w:val="22"/>
          <w:szCs w:val="22"/>
        </w:rPr>
      </w:pPr>
      <w:r w:rsidRPr="7F7E22EC">
        <w:rPr>
          <w:rFonts w:ascii="Aptos" w:eastAsia="Aptos" w:hAnsi="Aptos"/>
          <w:sz w:val="22"/>
          <w:szCs w:val="22"/>
        </w:rPr>
        <w:t>Development of a Good Practice Guide providing more streamlined workflow and documentation processes for medicines review and supply.</w:t>
      </w:r>
    </w:p>
    <w:p w14:paraId="740AC046" w14:textId="77777777" w:rsidR="000E6EF6" w:rsidRDefault="000E6EF6" w:rsidP="000E6EF6">
      <w:pPr>
        <w:numPr>
          <w:ilvl w:val="0"/>
          <w:numId w:val="51"/>
        </w:numPr>
        <w:rPr>
          <w:rFonts w:ascii="Aptos" w:eastAsia="Aptos" w:hAnsi="Aptos"/>
          <w:sz w:val="22"/>
          <w:szCs w:val="22"/>
        </w:rPr>
      </w:pPr>
      <w:r w:rsidRPr="7F7E22EC">
        <w:rPr>
          <w:rFonts w:ascii="Aptos" w:eastAsia="Aptos" w:hAnsi="Aptos"/>
          <w:sz w:val="22"/>
          <w:szCs w:val="22"/>
        </w:rPr>
        <w:lastRenderedPageBreak/>
        <w:t>Improved clarity about medicine changes during the inpatient stay to assure and support accurate communication to the GP and community teams at discharge.</w:t>
      </w:r>
    </w:p>
    <w:p w14:paraId="5B7F2DBF" w14:textId="77777777" w:rsidR="000E6EF6" w:rsidRDefault="000E6EF6" w:rsidP="000E6EF6">
      <w:pPr>
        <w:numPr>
          <w:ilvl w:val="0"/>
          <w:numId w:val="51"/>
        </w:numPr>
        <w:rPr>
          <w:rFonts w:ascii="Aptos" w:eastAsia="Aptos" w:hAnsi="Aptos"/>
          <w:sz w:val="22"/>
          <w:szCs w:val="22"/>
        </w:rPr>
      </w:pPr>
      <w:r w:rsidRPr="7F7E22EC">
        <w:rPr>
          <w:rFonts w:ascii="Aptos" w:eastAsia="Aptos" w:hAnsi="Aptos"/>
          <w:sz w:val="22"/>
          <w:szCs w:val="22"/>
        </w:rPr>
        <w:t>A reduction, by up to 50%, of the time taken to record a medication history in the system.</w:t>
      </w:r>
    </w:p>
    <w:p w14:paraId="390ADD04" w14:textId="77777777" w:rsidR="000E6EF6" w:rsidRDefault="000E6EF6" w:rsidP="000E6EF6">
      <w:pPr>
        <w:numPr>
          <w:ilvl w:val="0"/>
          <w:numId w:val="51"/>
        </w:numPr>
        <w:rPr>
          <w:rFonts w:ascii="Aptos" w:eastAsia="Aptos" w:hAnsi="Aptos"/>
          <w:sz w:val="22"/>
          <w:szCs w:val="22"/>
        </w:rPr>
      </w:pPr>
      <w:r w:rsidRPr="7F7E22EC">
        <w:rPr>
          <w:rFonts w:ascii="Aptos" w:eastAsia="Aptos" w:hAnsi="Aptos"/>
          <w:sz w:val="22"/>
          <w:szCs w:val="22"/>
        </w:rPr>
        <w:t>Wide collaboration and consensus across multiple pharmacy clinical teams of both pharmacists and pharmacy technicians.</w:t>
      </w:r>
    </w:p>
    <w:p w14:paraId="70CDBA1E" w14:textId="77777777" w:rsidR="000E6EF6" w:rsidRDefault="000E6EF6" w:rsidP="000E6EF6">
      <w:pPr>
        <w:numPr>
          <w:ilvl w:val="0"/>
          <w:numId w:val="51"/>
        </w:numPr>
        <w:rPr>
          <w:rFonts w:ascii="Aptos" w:eastAsia="Aptos" w:hAnsi="Aptos"/>
          <w:sz w:val="22"/>
          <w:szCs w:val="22"/>
        </w:rPr>
      </w:pPr>
      <w:r w:rsidRPr="7F7E22EC">
        <w:rPr>
          <w:rFonts w:ascii="Aptos" w:eastAsia="Aptos" w:hAnsi="Aptos"/>
          <w:sz w:val="22"/>
          <w:szCs w:val="22"/>
        </w:rPr>
        <w:t>Improved staff morale and reduced waste.</w:t>
      </w:r>
    </w:p>
    <w:p w14:paraId="1F69FEAC" w14:textId="77777777" w:rsidR="000E6EF6" w:rsidRDefault="000E6EF6" w:rsidP="000E6EF6">
      <w:pPr>
        <w:numPr>
          <w:ilvl w:val="0"/>
          <w:numId w:val="51"/>
        </w:numPr>
        <w:rPr>
          <w:rFonts w:ascii="Aptos" w:eastAsia="Aptos" w:hAnsi="Aptos"/>
          <w:sz w:val="22"/>
          <w:szCs w:val="22"/>
        </w:rPr>
      </w:pPr>
      <w:r w:rsidRPr="100AC951">
        <w:rPr>
          <w:rFonts w:ascii="Aptos" w:eastAsia="Aptos" w:hAnsi="Aptos"/>
          <w:sz w:val="22"/>
          <w:szCs w:val="22"/>
        </w:rPr>
        <w:t>Winner of a Trust Staff Engagement and Improvement award.</w:t>
      </w:r>
    </w:p>
    <w:p w14:paraId="405BC402" w14:textId="77777777" w:rsidR="000E6EF6" w:rsidRDefault="000E6EF6" w:rsidP="000E6EF6">
      <w:pPr>
        <w:pStyle w:val="Heading1"/>
        <w:rPr>
          <w:u w:val="single"/>
        </w:rPr>
      </w:pPr>
      <w:bookmarkStart w:id="45" w:name="_Toc87035570"/>
      <w:r>
        <w:t>Use of digital and impact on the pharmacy profession</w:t>
      </w:r>
      <w:bookmarkEnd w:id="45"/>
    </w:p>
    <w:p w14:paraId="1B7B4B0F" w14:textId="77777777" w:rsidR="000E6EF6" w:rsidRDefault="000E6EF6" w:rsidP="000E6EF6">
      <w:pPr>
        <w:rPr>
          <w:rFonts w:ascii="Aptos" w:eastAsia="Aptos" w:hAnsi="Aptos"/>
          <w:sz w:val="22"/>
          <w:szCs w:val="22"/>
        </w:rPr>
      </w:pPr>
      <w:r w:rsidRPr="6748ECB4">
        <w:rPr>
          <w:rFonts w:ascii="Aptos" w:eastAsia="Aptos" w:hAnsi="Aptos"/>
          <w:sz w:val="22"/>
          <w:szCs w:val="22"/>
        </w:rPr>
        <w:t xml:space="preserve">The shift from analogue to digital offers great opportunity and benefits for the NHS, and more importantly, the public it serves.  However, we are aware of unintended consequences of digital implementation to date.  The last 5-10 years, as digital technologies have become more embedded across pharmacy practice, the design and delivery of pharmaceutical care </w:t>
      </w:r>
      <w:bookmarkStart w:id="46" w:name="_Int_N93ZAOaU"/>
      <w:proofErr w:type="gramStart"/>
      <w:r w:rsidRPr="6748ECB4">
        <w:rPr>
          <w:rFonts w:ascii="Aptos" w:eastAsia="Aptos" w:hAnsi="Aptos"/>
          <w:sz w:val="22"/>
          <w:szCs w:val="22"/>
        </w:rPr>
        <w:t>has</w:t>
      </w:r>
      <w:bookmarkEnd w:id="46"/>
      <w:proofErr w:type="gramEnd"/>
      <w:r w:rsidRPr="6748ECB4">
        <w:rPr>
          <w:rFonts w:ascii="Aptos" w:eastAsia="Aptos" w:hAnsi="Aptos"/>
          <w:sz w:val="22"/>
          <w:szCs w:val="22"/>
        </w:rPr>
        <w:t xml:space="preserve"> evolved without steer resulting in a loss of professional identity and purpose.   </w:t>
      </w:r>
    </w:p>
    <w:p w14:paraId="63FB391E" w14:textId="77777777" w:rsidR="000E6EF6" w:rsidRDefault="000E6EF6" w:rsidP="000E6EF6">
      <w:pPr>
        <w:rPr>
          <w:rFonts w:ascii="Aptos" w:eastAsia="Aptos" w:hAnsi="Aptos"/>
          <w:sz w:val="22"/>
          <w:szCs w:val="22"/>
        </w:rPr>
      </w:pPr>
      <w:r w:rsidRPr="6748ECB4">
        <w:rPr>
          <w:rFonts w:ascii="Aptos" w:eastAsia="Aptos" w:hAnsi="Aptos"/>
          <w:sz w:val="22"/>
          <w:szCs w:val="22"/>
        </w:rPr>
        <w:t xml:space="preserve">Headlines from </w:t>
      </w:r>
      <w:proofErr w:type="gramStart"/>
      <w:r w:rsidRPr="6748ECB4">
        <w:rPr>
          <w:rFonts w:ascii="Aptos" w:eastAsia="Aptos" w:hAnsi="Aptos"/>
          <w:sz w:val="22"/>
          <w:szCs w:val="22"/>
        </w:rPr>
        <w:t>as yet</w:t>
      </w:r>
      <w:proofErr w:type="gramEnd"/>
      <w:r w:rsidRPr="6748ECB4">
        <w:rPr>
          <w:rFonts w:ascii="Aptos" w:eastAsia="Aptos" w:hAnsi="Aptos"/>
          <w:sz w:val="22"/>
          <w:szCs w:val="22"/>
        </w:rPr>
        <w:t xml:space="preserve"> unpublished research centre around the recognition and explanation of the following impacts of Electronic Patient Records (EPR) and Electronic Prescribing and Medication Administration (EPMA) systems in the hospital setting.  Digital systems hold information about patients which has revolutionised patient care.  All systems hold knowledge and can to some extent apply that to increase patient safety, e.g., prevention of prescribing penicillin to a patient with recorded penicillin allergy.  Due to a variety of contextual factors, and behavioural responses of individuals, digital systems have contributed to and enabled the following outcomes in response to the technology. </w:t>
      </w:r>
    </w:p>
    <w:p w14:paraId="37CB165B" w14:textId="77777777" w:rsidR="000E6EF6" w:rsidRDefault="000E6EF6" w:rsidP="000E6EF6">
      <w:pPr>
        <w:rPr>
          <w:rFonts w:ascii="Aptos" w:eastAsia="Aptos" w:hAnsi="Aptos"/>
          <w:b/>
          <w:bCs/>
          <w:i/>
          <w:iCs/>
          <w:sz w:val="22"/>
          <w:szCs w:val="22"/>
        </w:rPr>
      </w:pPr>
      <w:r w:rsidRPr="6748ECB4">
        <w:rPr>
          <w:rFonts w:ascii="Aptos" w:eastAsia="Aptos" w:hAnsi="Aptos"/>
          <w:b/>
          <w:bCs/>
          <w:i/>
          <w:iCs/>
          <w:sz w:val="22"/>
          <w:szCs w:val="22"/>
        </w:rPr>
        <w:t>Reduced physical presence in the clinical environment.</w:t>
      </w:r>
    </w:p>
    <w:p w14:paraId="05256E77" w14:textId="77777777" w:rsidR="000E6EF6" w:rsidRDefault="000E6EF6" w:rsidP="000E6EF6">
      <w:pPr>
        <w:numPr>
          <w:ilvl w:val="0"/>
          <w:numId w:val="55"/>
        </w:numPr>
        <w:rPr>
          <w:rFonts w:ascii="Aptos" w:eastAsia="Aptos" w:hAnsi="Aptos"/>
          <w:sz w:val="22"/>
          <w:szCs w:val="22"/>
        </w:rPr>
      </w:pPr>
      <w:r w:rsidRPr="6748ECB4">
        <w:rPr>
          <w:rFonts w:ascii="Aptos" w:eastAsia="Aptos" w:hAnsi="Aptos"/>
          <w:sz w:val="22"/>
          <w:szCs w:val="22"/>
        </w:rPr>
        <w:t>Which has resulted in collaboration through electronic documentation which is not always the most up to date.</w:t>
      </w:r>
    </w:p>
    <w:p w14:paraId="080B70B3" w14:textId="77777777" w:rsidR="000E6EF6" w:rsidRDefault="000E6EF6" w:rsidP="000E6EF6">
      <w:pPr>
        <w:numPr>
          <w:ilvl w:val="0"/>
          <w:numId w:val="55"/>
        </w:numPr>
        <w:rPr>
          <w:rFonts w:ascii="Aptos" w:eastAsia="Aptos" w:hAnsi="Aptos"/>
          <w:sz w:val="22"/>
          <w:szCs w:val="22"/>
        </w:rPr>
      </w:pPr>
      <w:r w:rsidRPr="6748ECB4">
        <w:rPr>
          <w:rFonts w:ascii="Aptos" w:eastAsia="Aptos" w:hAnsi="Aptos"/>
          <w:sz w:val="22"/>
          <w:szCs w:val="22"/>
        </w:rPr>
        <w:t xml:space="preserve">Pharmacists </w:t>
      </w:r>
      <w:proofErr w:type="gramStart"/>
      <w:r w:rsidRPr="6748ECB4">
        <w:rPr>
          <w:rFonts w:ascii="Aptos" w:eastAsia="Aptos" w:hAnsi="Aptos"/>
          <w:sz w:val="22"/>
          <w:szCs w:val="22"/>
        </w:rPr>
        <w:t>are not able to</w:t>
      </w:r>
      <w:proofErr w:type="gramEnd"/>
      <w:r w:rsidRPr="6748ECB4">
        <w:rPr>
          <w:rFonts w:ascii="Aptos" w:eastAsia="Aptos" w:hAnsi="Aptos"/>
          <w:sz w:val="22"/>
          <w:szCs w:val="22"/>
        </w:rPr>
        <w:t xml:space="preserve"> apply expertise (translation and application of medicines knowledge to individual patient cases) in flow, and so expertise is becoming unseen and unrecognised.</w:t>
      </w:r>
      <w:r>
        <w:rPr>
          <w:rFonts w:ascii="Aptos" w:eastAsia="Aptos" w:hAnsi="Aptos"/>
          <w:sz w:val="22"/>
          <w:szCs w:val="22"/>
        </w:rPr>
        <w:t xml:space="preserve"> This could worsen health inequalities as there may not be the same level of understanding of the medicines and usage. </w:t>
      </w:r>
    </w:p>
    <w:p w14:paraId="39EF2F9C" w14:textId="77777777" w:rsidR="000E6EF6" w:rsidRDefault="000E6EF6" w:rsidP="000E6EF6">
      <w:pPr>
        <w:numPr>
          <w:ilvl w:val="0"/>
          <w:numId w:val="55"/>
        </w:numPr>
        <w:rPr>
          <w:rFonts w:ascii="Aptos" w:eastAsia="Aptos" w:hAnsi="Aptos"/>
          <w:sz w:val="22"/>
          <w:szCs w:val="22"/>
        </w:rPr>
      </w:pPr>
      <w:r w:rsidRPr="6748ECB4">
        <w:rPr>
          <w:rFonts w:ascii="Aptos" w:eastAsia="Aptos" w:hAnsi="Aptos"/>
          <w:sz w:val="22"/>
          <w:szCs w:val="22"/>
        </w:rPr>
        <w:t>Weakens the development of collaborative relationships and trust with members of the multi-disciplinary team.  This impacts patient care in the short term for the reasons above, but longer term means less learning and feedback to prescribers about medicines and prescribing safety due to reduced Interprofessional Learning at the face of collaborative care.  This has been reported as resulting in isolated approaches to problem solving supported only by the technology, and reports of reduced prescriber confidence.</w:t>
      </w:r>
    </w:p>
    <w:p w14:paraId="2802506F" w14:textId="77777777" w:rsidR="000E6EF6" w:rsidRDefault="000E6EF6" w:rsidP="000E6EF6">
      <w:pPr>
        <w:rPr>
          <w:rFonts w:ascii="Aptos" w:eastAsia="Aptos" w:hAnsi="Aptos"/>
          <w:b/>
          <w:bCs/>
          <w:i/>
          <w:iCs/>
          <w:sz w:val="22"/>
          <w:szCs w:val="22"/>
        </w:rPr>
      </w:pPr>
      <w:r w:rsidRPr="6748ECB4">
        <w:rPr>
          <w:rFonts w:ascii="Aptos" w:eastAsia="Aptos" w:hAnsi="Aptos"/>
          <w:b/>
          <w:bCs/>
          <w:i/>
          <w:iCs/>
          <w:sz w:val="22"/>
          <w:szCs w:val="22"/>
        </w:rPr>
        <w:t>Reduced contact with patients, and changes to the nature and content of conversations when pharmacists do speak with patients.</w:t>
      </w:r>
    </w:p>
    <w:p w14:paraId="7BD48737" w14:textId="77777777" w:rsidR="000E6EF6" w:rsidRDefault="000E6EF6" w:rsidP="000E6EF6">
      <w:pPr>
        <w:pStyle w:val="ListParagraph"/>
        <w:numPr>
          <w:ilvl w:val="0"/>
          <w:numId w:val="52"/>
        </w:numPr>
        <w:spacing w:after="0"/>
        <w:rPr>
          <w:rFonts w:eastAsiaTheme="minorEastAsia"/>
          <w:sz w:val="22"/>
          <w:szCs w:val="22"/>
        </w:rPr>
      </w:pPr>
      <w:r w:rsidRPr="6748ECB4">
        <w:rPr>
          <w:rFonts w:eastAsiaTheme="minorEastAsia"/>
          <w:sz w:val="22"/>
          <w:szCs w:val="22"/>
        </w:rPr>
        <w:lastRenderedPageBreak/>
        <w:t>Patients are not involved in the decision and discussions about medicines.</w:t>
      </w:r>
      <w:r>
        <w:rPr>
          <w:rFonts w:eastAsiaTheme="minorEastAsia"/>
          <w:sz w:val="22"/>
          <w:szCs w:val="22"/>
        </w:rPr>
        <w:t xml:space="preserve"> Reduces the opportunity for shared decision making and potential to worsen health outcomes or ineffective treatment. </w:t>
      </w:r>
    </w:p>
    <w:p w14:paraId="23544178" w14:textId="77777777" w:rsidR="000E6EF6" w:rsidRDefault="000E6EF6" w:rsidP="000E6EF6">
      <w:pPr>
        <w:pStyle w:val="ListParagraph"/>
        <w:numPr>
          <w:ilvl w:val="0"/>
          <w:numId w:val="52"/>
        </w:numPr>
        <w:spacing w:after="0"/>
        <w:rPr>
          <w:rFonts w:eastAsiaTheme="minorEastAsia"/>
          <w:sz w:val="22"/>
          <w:szCs w:val="22"/>
        </w:rPr>
      </w:pPr>
      <w:r w:rsidRPr="6748ECB4">
        <w:rPr>
          <w:rFonts w:eastAsiaTheme="minorEastAsia"/>
          <w:sz w:val="22"/>
          <w:szCs w:val="22"/>
        </w:rPr>
        <w:t xml:space="preserve">When conversations with patients do happen, it is usually </w:t>
      </w:r>
      <w:proofErr w:type="gramStart"/>
      <w:r w:rsidRPr="6748ECB4">
        <w:rPr>
          <w:rFonts w:eastAsiaTheme="minorEastAsia"/>
          <w:sz w:val="22"/>
          <w:szCs w:val="22"/>
        </w:rPr>
        <w:t>as a consequence of</w:t>
      </w:r>
      <w:proofErr w:type="gramEnd"/>
      <w:r w:rsidRPr="6748ECB4">
        <w:rPr>
          <w:rFonts w:eastAsiaTheme="minorEastAsia"/>
          <w:sz w:val="22"/>
          <w:szCs w:val="22"/>
        </w:rPr>
        <w:t xml:space="preserve"> trying to find information missing from the EPR to facilitate a clinical decision.  The conversation is described as closed and directive.  Patients feel that they are unable/don’t have opportunity to ask questions about medicines and don’t know who to ask. </w:t>
      </w:r>
    </w:p>
    <w:p w14:paraId="72604F10" w14:textId="77777777" w:rsidR="000E6EF6" w:rsidRDefault="000E6EF6" w:rsidP="000E6EF6">
      <w:pPr>
        <w:spacing w:after="0"/>
        <w:rPr>
          <w:rFonts w:ascii="Aptos" w:eastAsia="Aptos" w:hAnsi="Aptos"/>
          <w:b/>
          <w:bCs/>
          <w:i/>
          <w:iCs/>
          <w:sz w:val="22"/>
          <w:szCs w:val="22"/>
        </w:rPr>
      </w:pPr>
    </w:p>
    <w:p w14:paraId="73C61B09" w14:textId="77777777" w:rsidR="000E6EF6" w:rsidRDefault="000E6EF6" w:rsidP="000E6EF6">
      <w:pPr>
        <w:spacing w:after="0"/>
        <w:rPr>
          <w:rFonts w:ascii="Aptos" w:eastAsia="Aptos" w:hAnsi="Aptos"/>
          <w:b/>
          <w:bCs/>
          <w:i/>
          <w:iCs/>
          <w:sz w:val="22"/>
          <w:szCs w:val="22"/>
        </w:rPr>
      </w:pPr>
      <w:r w:rsidRPr="6748ECB4">
        <w:rPr>
          <w:rFonts w:ascii="Aptos" w:eastAsia="Aptos" w:hAnsi="Aptos"/>
          <w:b/>
          <w:bCs/>
          <w:i/>
          <w:iCs/>
          <w:sz w:val="22"/>
          <w:szCs w:val="22"/>
        </w:rPr>
        <w:t xml:space="preserve">Changes to day-to-day tasks, professional role and identity due to breaches of professional boundaries </w:t>
      </w:r>
      <w:proofErr w:type="gramStart"/>
      <w:r w:rsidRPr="6748ECB4">
        <w:rPr>
          <w:rFonts w:ascii="Aptos" w:eastAsia="Aptos" w:hAnsi="Aptos"/>
          <w:b/>
          <w:bCs/>
          <w:i/>
          <w:iCs/>
          <w:sz w:val="22"/>
          <w:szCs w:val="22"/>
        </w:rPr>
        <w:t>as a consequence of</w:t>
      </w:r>
      <w:proofErr w:type="gramEnd"/>
      <w:r w:rsidRPr="6748ECB4">
        <w:rPr>
          <w:rFonts w:ascii="Aptos" w:eastAsia="Aptos" w:hAnsi="Aptos"/>
          <w:b/>
          <w:bCs/>
          <w:i/>
          <w:iCs/>
          <w:sz w:val="22"/>
          <w:szCs w:val="22"/>
        </w:rPr>
        <w:t xml:space="preserve"> technology.</w:t>
      </w:r>
    </w:p>
    <w:p w14:paraId="12081CC9" w14:textId="77777777" w:rsidR="000E6EF6" w:rsidRDefault="000E6EF6" w:rsidP="000E6EF6">
      <w:pPr>
        <w:numPr>
          <w:ilvl w:val="0"/>
          <w:numId w:val="54"/>
        </w:numPr>
        <w:rPr>
          <w:rFonts w:ascii="Aptos" w:eastAsia="Aptos" w:hAnsi="Aptos"/>
          <w:sz w:val="22"/>
          <w:szCs w:val="22"/>
        </w:rPr>
      </w:pPr>
      <w:r w:rsidRPr="6748ECB4">
        <w:rPr>
          <w:rFonts w:ascii="Aptos" w:eastAsia="Aptos" w:hAnsi="Aptos"/>
          <w:sz w:val="22"/>
          <w:szCs w:val="22"/>
        </w:rPr>
        <w:t>This has led to the work of hospital pharmacists being informed and directed by digital systems.  This has resulted in tasks that are mostly processing (data-handling skills) rather than interpretation and application of knowledge to patient care, at the point of care.</w:t>
      </w:r>
    </w:p>
    <w:p w14:paraId="5C450FE1" w14:textId="77777777" w:rsidR="000E6EF6" w:rsidRDefault="000E6EF6" w:rsidP="000E6EF6">
      <w:pPr>
        <w:numPr>
          <w:ilvl w:val="0"/>
          <w:numId w:val="54"/>
        </w:numPr>
        <w:rPr>
          <w:rFonts w:ascii="Aptos" w:eastAsia="Aptos" w:hAnsi="Aptos"/>
          <w:sz w:val="22"/>
          <w:szCs w:val="22"/>
        </w:rPr>
      </w:pPr>
      <w:r w:rsidRPr="6748ECB4">
        <w:rPr>
          <w:rFonts w:ascii="Aptos" w:eastAsia="Aptos" w:hAnsi="Aptos"/>
          <w:sz w:val="22"/>
          <w:szCs w:val="22"/>
        </w:rPr>
        <w:t>Pharmacists frequently communicate via the digital system for medicines changes and reviews which disrupts smooth and respectful collaboration.  Prescribers (doctors) describe this way of communicating, and the content of the communication, as inappropriate and not clinically meaningful.  This has reduced confidence in the profession resulting in friction in relationships and reduced professional trust.</w:t>
      </w:r>
    </w:p>
    <w:p w14:paraId="607F01CE" w14:textId="77777777" w:rsidR="000E6EF6" w:rsidRDefault="000E6EF6" w:rsidP="000E6EF6">
      <w:pPr>
        <w:numPr>
          <w:ilvl w:val="0"/>
          <w:numId w:val="54"/>
        </w:numPr>
        <w:rPr>
          <w:rFonts w:ascii="Aptos" w:eastAsia="Aptos" w:hAnsi="Aptos"/>
          <w:sz w:val="22"/>
          <w:szCs w:val="22"/>
        </w:rPr>
      </w:pPr>
      <w:r w:rsidRPr="6748ECB4">
        <w:rPr>
          <w:rFonts w:ascii="Aptos" w:eastAsia="Aptos" w:hAnsi="Aptos"/>
          <w:sz w:val="22"/>
          <w:szCs w:val="22"/>
        </w:rPr>
        <w:t>D</w:t>
      </w:r>
      <w:r>
        <w:rPr>
          <w:rFonts w:ascii="Aptos" w:eastAsia="Aptos" w:hAnsi="Aptos"/>
          <w:sz w:val="22"/>
          <w:szCs w:val="22"/>
        </w:rPr>
        <w:t>ri</w:t>
      </w:r>
      <w:r w:rsidRPr="6748ECB4">
        <w:rPr>
          <w:rFonts w:ascii="Aptos" w:eastAsia="Aptos" w:hAnsi="Aptos"/>
          <w:sz w:val="22"/>
          <w:szCs w:val="22"/>
        </w:rPr>
        <w:t>ven by the focus of work being asynchronous and through documentation, documentation has now become a burden and contributes to digital burnout.</w:t>
      </w:r>
    </w:p>
    <w:p w14:paraId="0375183A" w14:textId="77777777" w:rsidR="000E6EF6" w:rsidRDefault="000E6EF6" w:rsidP="000E6EF6">
      <w:pPr>
        <w:numPr>
          <w:ilvl w:val="0"/>
          <w:numId w:val="54"/>
        </w:numPr>
        <w:rPr>
          <w:rFonts w:ascii="Aptos" w:eastAsia="Aptos" w:hAnsi="Aptos"/>
          <w:sz w:val="22"/>
          <w:szCs w:val="22"/>
        </w:rPr>
      </w:pPr>
      <w:r w:rsidRPr="6748ECB4">
        <w:rPr>
          <w:rFonts w:ascii="Aptos" w:eastAsia="Aptos" w:hAnsi="Aptos"/>
          <w:sz w:val="22"/>
          <w:szCs w:val="22"/>
        </w:rPr>
        <w:t xml:space="preserve">Technology has resulted in changes to the ‘division of labour’ for all </w:t>
      </w:r>
      <w:proofErr w:type="gramStart"/>
      <w:r w:rsidRPr="6748ECB4">
        <w:rPr>
          <w:rFonts w:ascii="Aptos" w:eastAsia="Aptos" w:hAnsi="Aptos"/>
          <w:sz w:val="22"/>
          <w:szCs w:val="22"/>
        </w:rPr>
        <w:t>staff, and</w:t>
      </w:r>
      <w:proofErr w:type="gramEnd"/>
      <w:r w:rsidRPr="6748ECB4">
        <w:rPr>
          <w:rFonts w:ascii="Aptos" w:eastAsia="Aptos" w:hAnsi="Aptos"/>
          <w:sz w:val="22"/>
          <w:szCs w:val="22"/>
        </w:rPr>
        <w:t xml:space="preserve"> has weakened the sense of professional identity and purpose.  </w:t>
      </w:r>
    </w:p>
    <w:p w14:paraId="3E2F1B1F" w14:textId="77777777" w:rsidR="000E6EF6" w:rsidRDefault="000E6EF6" w:rsidP="000E6EF6">
      <w:pPr>
        <w:rPr>
          <w:rFonts w:ascii="Aptos" w:eastAsia="Aptos" w:hAnsi="Aptos"/>
          <w:sz w:val="22"/>
          <w:szCs w:val="22"/>
        </w:rPr>
      </w:pPr>
      <w:r w:rsidRPr="6748ECB4">
        <w:rPr>
          <w:rFonts w:ascii="Aptos" w:eastAsia="Aptos" w:hAnsi="Aptos"/>
          <w:sz w:val="22"/>
          <w:szCs w:val="22"/>
        </w:rPr>
        <w:t xml:space="preserve">Whilst these are NHS hospital-based findings the findings resonate with pharmacists in primary care. </w:t>
      </w:r>
    </w:p>
    <w:p w14:paraId="30305AFD" w14:textId="77777777" w:rsidR="000E6EF6" w:rsidRDefault="000E6EF6" w:rsidP="000E6EF6">
      <w:pPr>
        <w:rPr>
          <w:rFonts w:ascii="Aptos" w:eastAsia="Aptos" w:hAnsi="Aptos"/>
          <w:b/>
          <w:bCs/>
          <w:sz w:val="22"/>
          <w:szCs w:val="22"/>
        </w:rPr>
      </w:pPr>
      <w:r w:rsidRPr="6748ECB4">
        <w:rPr>
          <w:rFonts w:ascii="Aptos" w:eastAsia="Aptos" w:hAnsi="Aptos"/>
          <w:b/>
          <w:bCs/>
          <w:sz w:val="22"/>
          <w:szCs w:val="22"/>
        </w:rPr>
        <w:t>Recommendations to support digital technologies in practice include:</w:t>
      </w:r>
    </w:p>
    <w:p w14:paraId="4A1F76DF" w14:textId="77777777" w:rsidR="000E6EF6" w:rsidRDefault="000E6EF6" w:rsidP="000E6EF6">
      <w:pPr>
        <w:numPr>
          <w:ilvl w:val="0"/>
          <w:numId w:val="53"/>
        </w:numPr>
        <w:rPr>
          <w:rFonts w:ascii="Aptos" w:eastAsia="Aptos" w:hAnsi="Aptos"/>
          <w:sz w:val="22"/>
          <w:szCs w:val="22"/>
        </w:rPr>
      </w:pPr>
      <w:r w:rsidRPr="6748ECB4">
        <w:rPr>
          <w:rFonts w:ascii="Aptos" w:eastAsia="Aptos" w:hAnsi="Aptos"/>
          <w:sz w:val="22"/>
          <w:szCs w:val="22"/>
        </w:rPr>
        <w:t>Reclaim professional identity and reimagine the purpose of pharmacy and the focus of care delivery.</w:t>
      </w:r>
    </w:p>
    <w:p w14:paraId="3420367C" w14:textId="77777777" w:rsidR="000E6EF6" w:rsidRDefault="000E6EF6" w:rsidP="000E6EF6">
      <w:pPr>
        <w:numPr>
          <w:ilvl w:val="0"/>
          <w:numId w:val="53"/>
        </w:numPr>
        <w:rPr>
          <w:rFonts w:ascii="Aptos" w:eastAsia="Aptos" w:hAnsi="Aptos"/>
          <w:sz w:val="22"/>
          <w:szCs w:val="22"/>
        </w:rPr>
      </w:pPr>
      <w:r w:rsidRPr="6748ECB4">
        <w:rPr>
          <w:rFonts w:ascii="Aptos" w:eastAsia="Aptos" w:hAnsi="Aptos"/>
          <w:sz w:val="22"/>
          <w:szCs w:val="22"/>
        </w:rPr>
        <w:t>Ensuring intentional collaborative touch points within the MDT to enable the application of pharmacists' expertise in flow.</w:t>
      </w:r>
    </w:p>
    <w:p w14:paraId="52D6F4FC" w14:textId="77777777" w:rsidR="000E6EF6" w:rsidRDefault="000E6EF6" w:rsidP="000E6EF6">
      <w:pPr>
        <w:numPr>
          <w:ilvl w:val="0"/>
          <w:numId w:val="53"/>
        </w:numPr>
        <w:rPr>
          <w:rFonts w:ascii="Aptos" w:eastAsia="Aptos" w:hAnsi="Aptos"/>
          <w:sz w:val="22"/>
          <w:szCs w:val="22"/>
        </w:rPr>
      </w:pPr>
      <w:r w:rsidRPr="6748ECB4">
        <w:rPr>
          <w:rFonts w:ascii="Aptos" w:eastAsia="Aptos" w:hAnsi="Aptos"/>
          <w:sz w:val="22"/>
          <w:szCs w:val="22"/>
        </w:rPr>
        <w:t>Humanise the design and delivery of workflows.</w:t>
      </w:r>
    </w:p>
    <w:p w14:paraId="1B813B65" w14:textId="77777777" w:rsidR="000E6EF6" w:rsidRDefault="000E6EF6" w:rsidP="000E6EF6">
      <w:pPr>
        <w:numPr>
          <w:ilvl w:val="0"/>
          <w:numId w:val="53"/>
        </w:numPr>
        <w:rPr>
          <w:rFonts w:ascii="Aptos" w:eastAsia="Aptos" w:hAnsi="Aptos"/>
          <w:sz w:val="22"/>
          <w:szCs w:val="22"/>
        </w:rPr>
      </w:pPr>
      <w:r w:rsidRPr="20B2E292">
        <w:rPr>
          <w:rFonts w:ascii="Aptos" w:eastAsia="Aptos" w:hAnsi="Aptos"/>
          <w:sz w:val="22"/>
          <w:szCs w:val="22"/>
        </w:rPr>
        <w:t>Ensure that pharmacy has a voice at the Point of Care.</w:t>
      </w:r>
    </w:p>
    <w:p w14:paraId="47D04EFC" w14:textId="77777777" w:rsidR="000E6EF6" w:rsidRDefault="000E6EF6" w:rsidP="000E6EF6">
      <w:pPr>
        <w:rPr>
          <w:rFonts w:ascii="Aptos" w:eastAsia="Aptos" w:hAnsi="Aptos"/>
          <w:sz w:val="22"/>
          <w:szCs w:val="22"/>
        </w:rPr>
      </w:pPr>
    </w:p>
    <w:p w14:paraId="1D72E35B" w14:textId="77777777" w:rsidR="000E6EF6" w:rsidRDefault="000E6EF6" w:rsidP="000E6EF6">
      <w:pPr>
        <w:pStyle w:val="Heading1"/>
      </w:pPr>
      <w:bookmarkStart w:id="47" w:name="_Toc363816079"/>
      <w:r>
        <w:t>Educational Supervision</w:t>
      </w:r>
      <w:bookmarkEnd w:id="47"/>
    </w:p>
    <w:p w14:paraId="5B88CA50" w14:textId="77777777" w:rsidR="000E6EF6" w:rsidRDefault="000E6EF6" w:rsidP="000E6EF6">
      <w:pPr>
        <w:spacing w:line="257" w:lineRule="auto"/>
        <w:rPr>
          <w:rFonts w:eastAsiaTheme="minorEastAsia"/>
          <w:sz w:val="22"/>
          <w:szCs w:val="22"/>
        </w:rPr>
      </w:pPr>
      <w:r w:rsidRPr="0B7E259A">
        <w:rPr>
          <w:rFonts w:eastAsiaTheme="minorEastAsia"/>
          <w:sz w:val="22"/>
          <w:szCs w:val="22"/>
        </w:rPr>
        <w:t>The vital role that educators and supervisors play in the education and professional development of pharmacists, and the wider pharmacy team must be recognised and appropriately supported. Supervisors provide essential support to learners, helping them to develop proficiency and confidence in translating and applying knowledge and skills into practice (1</w:t>
      </w:r>
      <w:r>
        <w:rPr>
          <w:rFonts w:eastAsiaTheme="minorEastAsia"/>
          <w:sz w:val="22"/>
          <w:szCs w:val="22"/>
        </w:rPr>
        <w:t>3</w:t>
      </w:r>
      <w:r w:rsidRPr="0B7E259A">
        <w:rPr>
          <w:rFonts w:eastAsiaTheme="minorEastAsia"/>
          <w:sz w:val="22"/>
          <w:szCs w:val="22"/>
        </w:rPr>
        <w:t xml:space="preserve">). </w:t>
      </w:r>
    </w:p>
    <w:p w14:paraId="29C63801" w14:textId="77777777" w:rsidR="000E6EF6" w:rsidRDefault="000E6EF6" w:rsidP="000E6EF6">
      <w:pPr>
        <w:spacing w:line="257" w:lineRule="auto"/>
        <w:rPr>
          <w:rFonts w:eastAsiaTheme="minorEastAsia"/>
          <w:sz w:val="22"/>
          <w:szCs w:val="22"/>
        </w:rPr>
      </w:pPr>
      <w:r w:rsidRPr="0B7E259A">
        <w:rPr>
          <w:rFonts w:eastAsiaTheme="minorEastAsia"/>
          <w:sz w:val="22"/>
          <w:szCs w:val="22"/>
        </w:rPr>
        <w:lastRenderedPageBreak/>
        <w:t xml:space="preserve">Educational supervisors additionally have an important role in supporting pharmacists during important career and professional development transition points, such as becoming competent and confident prescribers. </w:t>
      </w:r>
      <w:proofErr w:type="spellStart"/>
      <w:r w:rsidRPr="0B7E259A">
        <w:rPr>
          <w:rFonts w:eastAsiaTheme="minorEastAsia"/>
          <w:i/>
          <w:iCs/>
          <w:sz w:val="22"/>
          <w:szCs w:val="22"/>
        </w:rPr>
        <w:t>Schafheutle</w:t>
      </w:r>
      <w:proofErr w:type="spellEnd"/>
      <w:r w:rsidRPr="0B7E259A">
        <w:rPr>
          <w:rFonts w:eastAsiaTheme="minorEastAsia"/>
          <w:i/>
          <w:iCs/>
          <w:sz w:val="22"/>
          <w:szCs w:val="22"/>
        </w:rPr>
        <w:t xml:space="preserve"> E</w:t>
      </w:r>
      <w:r w:rsidRPr="0B7E259A">
        <w:rPr>
          <w:rFonts w:eastAsiaTheme="minorEastAsia"/>
          <w:sz w:val="22"/>
          <w:szCs w:val="22"/>
        </w:rPr>
        <w:t>. highlights the need for increased in access to educational supervisors for new prescribers in community practice (1</w:t>
      </w:r>
      <w:r>
        <w:rPr>
          <w:rFonts w:eastAsiaTheme="minorEastAsia"/>
          <w:sz w:val="22"/>
          <w:szCs w:val="22"/>
        </w:rPr>
        <w:t>4</w:t>
      </w:r>
      <w:r w:rsidRPr="0B7E259A">
        <w:rPr>
          <w:rFonts w:eastAsiaTheme="minorEastAsia"/>
          <w:sz w:val="22"/>
          <w:szCs w:val="22"/>
        </w:rPr>
        <w:t>).</w:t>
      </w:r>
    </w:p>
    <w:p w14:paraId="345F4925" w14:textId="77777777" w:rsidR="000E6EF6" w:rsidRDefault="000E6EF6" w:rsidP="000E6EF6">
      <w:pPr>
        <w:spacing w:line="257" w:lineRule="auto"/>
        <w:rPr>
          <w:rFonts w:eastAsiaTheme="minorEastAsia"/>
          <w:sz w:val="22"/>
          <w:szCs w:val="22"/>
        </w:rPr>
      </w:pPr>
      <w:r w:rsidRPr="0B7E259A">
        <w:rPr>
          <w:rFonts w:eastAsiaTheme="minorEastAsia"/>
          <w:sz w:val="22"/>
          <w:szCs w:val="22"/>
        </w:rPr>
        <w:t xml:space="preserve">Educational supervisor capacity remains a challenge within pharmacy, and innovative and flexible approaches are required to enhance capacity within the profession. </w:t>
      </w:r>
      <w:r w:rsidRPr="0B7E259A">
        <w:rPr>
          <w:rFonts w:eastAsiaTheme="minorEastAsia"/>
          <w:i/>
          <w:iCs/>
          <w:sz w:val="22"/>
          <w:szCs w:val="22"/>
        </w:rPr>
        <w:t>Swain W</w:t>
      </w:r>
      <w:r w:rsidRPr="0B7E259A">
        <w:rPr>
          <w:rFonts w:eastAsiaTheme="minorEastAsia"/>
          <w:sz w:val="22"/>
          <w:szCs w:val="22"/>
        </w:rPr>
        <w:t>. has emphasised that collaborative model encompassing a multidisciplinary team leads to improved patient care and effectiveness in medication management across various settings (1</w:t>
      </w:r>
      <w:r>
        <w:rPr>
          <w:rFonts w:eastAsiaTheme="minorEastAsia"/>
          <w:sz w:val="22"/>
          <w:szCs w:val="22"/>
        </w:rPr>
        <w:t>5</w:t>
      </w:r>
      <w:r w:rsidRPr="0B7E259A">
        <w:rPr>
          <w:rFonts w:eastAsiaTheme="minorEastAsia"/>
          <w:sz w:val="22"/>
          <w:szCs w:val="22"/>
        </w:rPr>
        <w:t>).</w:t>
      </w:r>
    </w:p>
    <w:p w14:paraId="4685CE8F" w14:textId="77777777" w:rsidR="000E6EF6" w:rsidRDefault="000E6EF6" w:rsidP="000E6EF6">
      <w:pPr>
        <w:spacing w:line="257" w:lineRule="auto"/>
        <w:rPr>
          <w:rFonts w:eastAsiaTheme="minorEastAsia"/>
          <w:sz w:val="22"/>
          <w:szCs w:val="22"/>
        </w:rPr>
      </w:pPr>
      <w:r w:rsidRPr="0B7E259A">
        <w:rPr>
          <w:rFonts w:eastAsiaTheme="minorEastAsia"/>
          <w:sz w:val="22"/>
          <w:szCs w:val="22"/>
        </w:rPr>
        <w:t>We can learn from the successful initiatives that have been implemented across England to address capacity and capability challenges experienced with Designated Prescribing Practitioners (DPPs). The different approaches and solutions underscore the importance of models aligned to local workforce needs. In addition, supervisors must have access to appropriate funding, protected learning time, and training and professional development to prepare for their new responsibilities and be effective their roles.</w:t>
      </w:r>
    </w:p>
    <w:p w14:paraId="16520DAE" w14:textId="77777777" w:rsidR="000E6EF6" w:rsidRDefault="000E6EF6" w:rsidP="000E6EF6">
      <w:pPr>
        <w:spacing w:line="257" w:lineRule="auto"/>
        <w:rPr>
          <w:rFonts w:eastAsiaTheme="minorEastAsia"/>
          <w:sz w:val="22"/>
          <w:szCs w:val="22"/>
        </w:rPr>
      </w:pPr>
      <w:r w:rsidRPr="0B7E259A">
        <w:rPr>
          <w:rFonts w:eastAsiaTheme="minorEastAsia"/>
          <w:sz w:val="22"/>
          <w:szCs w:val="22"/>
        </w:rPr>
        <w:t>Examples of DPP models from practice (1</w:t>
      </w:r>
      <w:r>
        <w:rPr>
          <w:rFonts w:eastAsiaTheme="minorEastAsia"/>
          <w:sz w:val="22"/>
          <w:szCs w:val="22"/>
        </w:rPr>
        <w:t>6</w:t>
      </w:r>
      <w:r w:rsidRPr="0B7E259A">
        <w:rPr>
          <w:rFonts w:eastAsiaTheme="minorEastAsia"/>
          <w:sz w:val="22"/>
          <w:szCs w:val="22"/>
        </w:rPr>
        <w:t>-2</w:t>
      </w:r>
      <w:r>
        <w:rPr>
          <w:rFonts w:eastAsiaTheme="minorEastAsia"/>
          <w:sz w:val="22"/>
          <w:szCs w:val="22"/>
        </w:rPr>
        <w:t>5</w:t>
      </w:r>
      <w:r w:rsidRPr="0B7E259A">
        <w:rPr>
          <w:rFonts w:eastAsiaTheme="minorEastAsia"/>
          <w:sz w:val="22"/>
          <w:szCs w:val="22"/>
        </w:rPr>
        <w:t>):</w:t>
      </w:r>
    </w:p>
    <w:p w14:paraId="64E39BDC" w14:textId="77777777" w:rsidR="000E6EF6" w:rsidRDefault="000E6EF6" w:rsidP="000E6EF6">
      <w:pPr>
        <w:pStyle w:val="ListParagraph"/>
        <w:numPr>
          <w:ilvl w:val="0"/>
          <w:numId w:val="50"/>
        </w:numPr>
        <w:spacing w:after="0" w:line="257" w:lineRule="auto"/>
        <w:rPr>
          <w:rFonts w:eastAsiaTheme="minorEastAsia"/>
          <w:sz w:val="22"/>
          <w:szCs w:val="22"/>
        </w:rPr>
      </w:pPr>
      <w:hyperlink r:id="rId84">
        <w:r w:rsidRPr="0B7E259A">
          <w:rPr>
            <w:rStyle w:val="Hyperlink"/>
            <w:rFonts w:eastAsiaTheme="minorEastAsia"/>
            <w:sz w:val="22"/>
            <w:szCs w:val="22"/>
          </w:rPr>
          <w:t>Improving prescribing supervision access and capacity: Teach and Treat clinics pilot</w:t>
        </w:r>
      </w:hyperlink>
      <w:r w:rsidRPr="0B7E259A">
        <w:rPr>
          <w:rFonts w:eastAsiaTheme="minorEastAsia"/>
          <w:sz w:val="22"/>
          <w:szCs w:val="22"/>
        </w:rPr>
        <w:t xml:space="preserve"> </w:t>
      </w:r>
    </w:p>
    <w:p w14:paraId="0ADF23FD" w14:textId="77777777" w:rsidR="000E6EF6" w:rsidRDefault="000E6EF6" w:rsidP="000E6EF6">
      <w:pPr>
        <w:pStyle w:val="ListParagraph"/>
        <w:numPr>
          <w:ilvl w:val="0"/>
          <w:numId w:val="50"/>
        </w:numPr>
        <w:spacing w:after="0" w:line="257" w:lineRule="auto"/>
        <w:rPr>
          <w:rFonts w:eastAsiaTheme="minorEastAsia"/>
          <w:color w:val="467886"/>
          <w:sz w:val="22"/>
          <w:szCs w:val="22"/>
          <w:u w:val="single"/>
        </w:rPr>
      </w:pPr>
      <w:hyperlink r:id="rId85">
        <w:r w:rsidRPr="0B7E259A">
          <w:rPr>
            <w:rStyle w:val="Hyperlink"/>
            <w:rFonts w:eastAsiaTheme="minorEastAsia"/>
            <w:sz w:val="22"/>
            <w:szCs w:val="22"/>
          </w:rPr>
          <w:t>Increasing community pharmacists' access to DMP and DPP supervision (community pharmacy)</w:t>
        </w:r>
      </w:hyperlink>
    </w:p>
    <w:p w14:paraId="2D7444F4" w14:textId="77777777" w:rsidR="000E6EF6" w:rsidRDefault="000E6EF6" w:rsidP="000E6EF6">
      <w:pPr>
        <w:pStyle w:val="ListParagraph"/>
        <w:numPr>
          <w:ilvl w:val="0"/>
          <w:numId w:val="50"/>
        </w:numPr>
        <w:spacing w:after="0" w:line="257" w:lineRule="auto"/>
        <w:rPr>
          <w:rFonts w:eastAsiaTheme="minorEastAsia"/>
          <w:color w:val="467886"/>
          <w:sz w:val="22"/>
          <w:szCs w:val="22"/>
          <w:u w:val="single"/>
        </w:rPr>
      </w:pPr>
      <w:hyperlink r:id="rId86">
        <w:r w:rsidRPr="0B7E259A">
          <w:rPr>
            <w:rStyle w:val="Hyperlink"/>
            <w:rFonts w:eastAsiaTheme="minorEastAsia"/>
            <w:sz w:val="22"/>
            <w:szCs w:val="22"/>
          </w:rPr>
          <w:t>Two-year triple recognition postgraduate pharmacy education (secondary care)</w:t>
        </w:r>
      </w:hyperlink>
    </w:p>
    <w:p w14:paraId="60860647" w14:textId="77777777" w:rsidR="000E6EF6" w:rsidRDefault="000E6EF6" w:rsidP="000E6EF6">
      <w:pPr>
        <w:pStyle w:val="ListParagraph"/>
        <w:numPr>
          <w:ilvl w:val="0"/>
          <w:numId w:val="50"/>
        </w:numPr>
        <w:spacing w:after="0" w:line="257" w:lineRule="auto"/>
        <w:rPr>
          <w:rFonts w:eastAsiaTheme="minorEastAsia"/>
          <w:color w:val="467886"/>
          <w:sz w:val="22"/>
          <w:szCs w:val="22"/>
          <w:u w:val="single"/>
        </w:rPr>
      </w:pPr>
      <w:hyperlink r:id="rId87">
        <w:r w:rsidRPr="0B7E259A">
          <w:rPr>
            <w:rStyle w:val="Hyperlink"/>
            <w:rFonts w:eastAsiaTheme="minorEastAsia"/>
            <w:sz w:val="22"/>
            <w:szCs w:val="22"/>
          </w:rPr>
          <w:t>Awaken the dormant prescriber (secondary care)</w:t>
        </w:r>
      </w:hyperlink>
    </w:p>
    <w:p w14:paraId="10ABB022" w14:textId="77777777" w:rsidR="000E6EF6" w:rsidRDefault="000E6EF6" w:rsidP="000E6EF6">
      <w:pPr>
        <w:pStyle w:val="ListParagraph"/>
        <w:numPr>
          <w:ilvl w:val="0"/>
          <w:numId w:val="50"/>
        </w:numPr>
        <w:spacing w:after="0" w:line="257" w:lineRule="auto"/>
        <w:rPr>
          <w:rFonts w:eastAsiaTheme="minorEastAsia"/>
          <w:color w:val="467886"/>
          <w:sz w:val="22"/>
          <w:szCs w:val="22"/>
          <w:u w:val="single"/>
        </w:rPr>
      </w:pPr>
      <w:hyperlink r:id="rId88">
        <w:r w:rsidRPr="0B7E259A">
          <w:rPr>
            <w:rStyle w:val="Hyperlink"/>
            <w:rFonts w:eastAsiaTheme="minorEastAsia"/>
            <w:sz w:val="22"/>
            <w:szCs w:val="22"/>
          </w:rPr>
          <w:t>Preparation support for Designated Prescribing Practitioners (all sectors)</w:t>
        </w:r>
      </w:hyperlink>
    </w:p>
    <w:p w14:paraId="2590AFC4" w14:textId="77777777" w:rsidR="000E6EF6" w:rsidRDefault="000E6EF6" w:rsidP="000E6EF6">
      <w:pPr>
        <w:pStyle w:val="ListParagraph"/>
        <w:numPr>
          <w:ilvl w:val="0"/>
          <w:numId w:val="50"/>
        </w:numPr>
        <w:spacing w:after="0" w:line="257" w:lineRule="auto"/>
        <w:rPr>
          <w:rFonts w:eastAsiaTheme="minorEastAsia"/>
          <w:color w:val="467886"/>
          <w:sz w:val="22"/>
          <w:szCs w:val="22"/>
          <w:u w:val="single"/>
        </w:rPr>
      </w:pPr>
      <w:hyperlink r:id="rId89">
        <w:r w:rsidRPr="0B7E259A">
          <w:rPr>
            <w:rStyle w:val="Hyperlink"/>
            <w:rFonts w:eastAsiaTheme="minorEastAsia"/>
            <w:sz w:val="22"/>
            <w:szCs w:val="22"/>
          </w:rPr>
          <w:t>Development of supervision and training placement models to support and expand numbers of pharmacist independent prescribers and Designated Prescribing Practitioners in North Central London</w:t>
        </w:r>
      </w:hyperlink>
    </w:p>
    <w:p w14:paraId="3AB3BA82" w14:textId="77777777" w:rsidR="000E6EF6" w:rsidRDefault="000E6EF6" w:rsidP="000E6EF6">
      <w:pPr>
        <w:pStyle w:val="ListParagraph"/>
        <w:numPr>
          <w:ilvl w:val="0"/>
          <w:numId w:val="50"/>
        </w:numPr>
        <w:spacing w:after="0" w:line="257" w:lineRule="auto"/>
        <w:rPr>
          <w:rFonts w:eastAsiaTheme="minorEastAsia"/>
          <w:color w:val="467886"/>
          <w:sz w:val="22"/>
          <w:szCs w:val="22"/>
          <w:u w:val="single"/>
        </w:rPr>
      </w:pPr>
      <w:hyperlink r:id="rId90">
        <w:r w:rsidRPr="0B7E259A">
          <w:rPr>
            <w:rStyle w:val="Hyperlink"/>
            <w:rFonts w:eastAsiaTheme="minorEastAsia"/>
            <w:sz w:val="22"/>
            <w:szCs w:val="22"/>
          </w:rPr>
          <w:t>Sussex ICS Designated Prescribing Practitioner workforce strategic development and expansion</w:t>
        </w:r>
      </w:hyperlink>
    </w:p>
    <w:p w14:paraId="1C06F1EF" w14:textId="77777777" w:rsidR="000E6EF6" w:rsidRDefault="000E6EF6" w:rsidP="000E6EF6">
      <w:pPr>
        <w:pStyle w:val="ListParagraph"/>
        <w:numPr>
          <w:ilvl w:val="0"/>
          <w:numId w:val="50"/>
        </w:numPr>
        <w:spacing w:after="0" w:line="257" w:lineRule="auto"/>
        <w:rPr>
          <w:rFonts w:eastAsiaTheme="minorEastAsia"/>
          <w:color w:val="467886"/>
          <w:sz w:val="22"/>
          <w:szCs w:val="22"/>
          <w:u w:val="single"/>
        </w:rPr>
      </w:pPr>
      <w:hyperlink r:id="rId91">
        <w:r w:rsidRPr="0B7E259A">
          <w:rPr>
            <w:rStyle w:val="Hyperlink"/>
            <w:rFonts w:eastAsiaTheme="minorEastAsia"/>
            <w:sz w:val="22"/>
            <w:szCs w:val="22"/>
          </w:rPr>
          <w:t>Proactive and sustainable development of DPP workforce across two systems (Surrey Heartlands and Frimley Health &amp; Care ICS)</w:t>
        </w:r>
      </w:hyperlink>
    </w:p>
    <w:p w14:paraId="517C1618" w14:textId="77777777" w:rsidR="000E6EF6" w:rsidRDefault="000E6EF6" w:rsidP="000E6EF6">
      <w:pPr>
        <w:pStyle w:val="ListParagraph"/>
        <w:numPr>
          <w:ilvl w:val="0"/>
          <w:numId w:val="50"/>
        </w:numPr>
        <w:spacing w:after="0" w:line="257" w:lineRule="auto"/>
        <w:rPr>
          <w:rFonts w:eastAsiaTheme="minorEastAsia"/>
          <w:color w:val="467886"/>
          <w:sz w:val="22"/>
          <w:szCs w:val="22"/>
          <w:u w:val="single"/>
        </w:rPr>
      </w:pPr>
      <w:hyperlink r:id="rId92">
        <w:r w:rsidRPr="0B7E259A">
          <w:rPr>
            <w:rStyle w:val="Hyperlink"/>
            <w:rFonts w:eastAsiaTheme="minorEastAsia"/>
            <w:sz w:val="22"/>
            <w:szCs w:val="22"/>
          </w:rPr>
          <w:t>Kent and Medway ICS Designated Prescribing Practitioner Education and Supervision Project</w:t>
        </w:r>
      </w:hyperlink>
    </w:p>
    <w:p w14:paraId="2068805F" w14:textId="77777777" w:rsidR="000E6EF6" w:rsidRDefault="000E6EF6" w:rsidP="000E6EF6">
      <w:pPr>
        <w:pStyle w:val="ListParagraph"/>
        <w:numPr>
          <w:ilvl w:val="0"/>
          <w:numId w:val="50"/>
        </w:numPr>
        <w:spacing w:after="0" w:line="257" w:lineRule="auto"/>
        <w:rPr>
          <w:rFonts w:eastAsiaTheme="minorEastAsia"/>
          <w:color w:val="467886"/>
          <w:sz w:val="22"/>
          <w:szCs w:val="22"/>
          <w:u w:val="single"/>
        </w:rPr>
      </w:pPr>
      <w:hyperlink r:id="rId93">
        <w:r w:rsidRPr="0B7E259A">
          <w:rPr>
            <w:rStyle w:val="Hyperlink"/>
            <w:rFonts w:eastAsiaTheme="minorEastAsia"/>
            <w:sz w:val="22"/>
            <w:szCs w:val="22"/>
          </w:rPr>
          <w:t>Understanding pharmacy workforce models across an integrated care system</w:t>
        </w:r>
      </w:hyperlink>
    </w:p>
    <w:p w14:paraId="64117455" w14:textId="77777777" w:rsidR="000E6EF6" w:rsidRDefault="000E6EF6" w:rsidP="000E6EF6">
      <w:pPr>
        <w:rPr>
          <w:rFonts w:eastAsiaTheme="minorEastAsia"/>
          <w:sz w:val="22"/>
          <w:szCs w:val="22"/>
        </w:rPr>
      </w:pPr>
    </w:p>
    <w:p w14:paraId="0CA8C716" w14:textId="77777777" w:rsidR="000E6EF6" w:rsidRDefault="000E6EF6" w:rsidP="000E6EF6">
      <w:pPr>
        <w:pStyle w:val="Heading1"/>
      </w:pPr>
    </w:p>
    <w:p w14:paraId="41EA412D" w14:textId="77777777" w:rsidR="000E6EF6" w:rsidRDefault="000E6EF6" w:rsidP="000E6EF6">
      <w:r>
        <w:br w:type="page"/>
      </w:r>
    </w:p>
    <w:p w14:paraId="52D33F4D" w14:textId="77777777" w:rsidR="000E6EF6" w:rsidRDefault="000E6EF6" w:rsidP="000E6EF6">
      <w:pPr>
        <w:pStyle w:val="Heading1"/>
      </w:pPr>
      <w:bookmarkStart w:id="48" w:name="_Toc1854225068"/>
      <w:r>
        <w:lastRenderedPageBreak/>
        <w:t>References</w:t>
      </w:r>
      <w:bookmarkEnd w:id="48"/>
    </w:p>
    <w:p w14:paraId="0D3052A7" w14:textId="77777777" w:rsidR="000E6EF6" w:rsidRDefault="000E6EF6" w:rsidP="000E6EF6">
      <w:pPr>
        <w:pStyle w:val="ListParagraph"/>
        <w:numPr>
          <w:ilvl w:val="0"/>
          <w:numId w:val="56"/>
        </w:numPr>
        <w:spacing w:after="0" w:line="276" w:lineRule="auto"/>
        <w:rPr>
          <w:rFonts w:eastAsiaTheme="minorEastAsia"/>
          <w:color w:val="467886"/>
          <w:sz w:val="22"/>
          <w:szCs w:val="22"/>
          <w:u w:val="single"/>
        </w:rPr>
      </w:pPr>
      <w:r w:rsidRPr="0B7E259A">
        <w:rPr>
          <w:rFonts w:eastAsiaTheme="minorEastAsia"/>
          <w:sz w:val="22"/>
          <w:szCs w:val="22"/>
        </w:rPr>
        <w:t xml:space="preserve">NHS England. GP Connect: Update Record – FAQs (community pharmacy to GP workflow). 18 Jul 2024. </w:t>
      </w:r>
      <w:hyperlink r:id="rId94">
        <w:r w:rsidRPr="0B7E259A">
          <w:rPr>
            <w:rStyle w:val="Hyperlink"/>
            <w:rFonts w:eastAsiaTheme="minorEastAsia"/>
            <w:sz w:val="22"/>
            <w:szCs w:val="22"/>
          </w:rPr>
          <w:t>NHS England</w:t>
        </w:r>
      </w:hyperlink>
    </w:p>
    <w:p w14:paraId="11DF96CE" w14:textId="77777777" w:rsidR="000E6EF6" w:rsidRDefault="000E6EF6" w:rsidP="000E6EF6">
      <w:pPr>
        <w:pStyle w:val="ListParagraph"/>
        <w:numPr>
          <w:ilvl w:val="0"/>
          <w:numId w:val="56"/>
        </w:numPr>
        <w:spacing w:after="0" w:line="276" w:lineRule="auto"/>
        <w:rPr>
          <w:rFonts w:eastAsiaTheme="minorEastAsia"/>
          <w:color w:val="467886"/>
          <w:sz w:val="22"/>
          <w:szCs w:val="22"/>
          <w:u w:val="single"/>
        </w:rPr>
      </w:pPr>
      <w:r w:rsidRPr="33F16BDE">
        <w:rPr>
          <w:rFonts w:eastAsiaTheme="minorEastAsia"/>
          <w:sz w:val="22"/>
          <w:szCs w:val="22"/>
        </w:rPr>
        <w:t xml:space="preserve">NHS England / NHS Digital. GP Connect: Update Record (service overview for community pharmacy). 26 Nov 2024. </w:t>
      </w:r>
      <w:hyperlink r:id="rId95">
        <w:r w:rsidRPr="33F16BDE">
          <w:rPr>
            <w:rStyle w:val="Hyperlink"/>
            <w:rFonts w:eastAsiaTheme="minorEastAsia"/>
            <w:sz w:val="22"/>
            <w:szCs w:val="22"/>
          </w:rPr>
          <w:t>NHS England Digital</w:t>
        </w:r>
      </w:hyperlink>
    </w:p>
    <w:p w14:paraId="49A910E9" w14:textId="77777777" w:rsidR="000E6EF6" w:rsidRDefault="000E6EF6" w:rsidP="000E6EF6">
      <w:pPr>
        <w:pStyle w:val="ListParagraph"/>
        <w:numPr>
          <w:ilvl w:val="0"/>
          <w:numId w:val="56"/>
        </w:numPr>
        <w:spacing w:after="0" w:line="276" w:lineRule="auto"/>
        <w:rPr>
          <w:rFonts w:eastAsiaTheme="minorEastAsia"/>
          <w:color w:val="467886"/>
          <w:sz w:val="22"/>
          <w:szCs w:val="22"/>
          <w:u w:val="single"/>
        </w:rPr>
      </w:pPr>
      <w:r w:rsidRPr="0B7E259A">
        <w:rPr>
          <w:rFonts w:eastAsiaTheme="minorEastAsia"/>
          <w:sz w:val="22"/>
          <w:szCs w:val="22"/>
        </w:rPr>
        <w:t xml:space="preserve">TPP &amp; Health Innovation East. Evaluation of community pharmacy </w:t>
      </w:r>
      <w:proofErr w:type="spellStart"/>
      <w:r w:rsidRPr="0B7E259A">
        <w:rPr>
          <w:rFonts w:eastAsiaTheme="minorEastAsia"/>
          <w:sz w:val="22"/>
          <w:szCs w:val="22"/>
        </w:rPr>
        <w:t>SystmOne</w:t>
      </w:r>
      <w:proofErr w:type="spellEnd"/>
      <w:r w:rsidRPr="0B7E259A">
        <w:rPr>
          <w:rFonts w:eastAsiaTheme="minorEastAsia"/>
          <w:sz w:val="22"/>
          <w:szCs w:val="22"/>
        </w:rPr>
        <w:t xml:space="preserve"> pilot (read–write access; East of England). Dec 2024. </w:t>
      </w:r>
      <w:hyperlink r:id="rId96">
        <w:r w:rsidRPr="0B7E259A">
          <w:rPr>
            <w:rStyle w:val="Hyperlink"/>
            <w:rFonts w:eastAsiaTheme="minorEastAsia"/>
            <w:sz w:val="22"/>
            <w:szCs w:val="22"/>
          </w:rPr>
          <w:t>TPP</w:t>
        </w:r>
      </w:hyperlink>
    </w:p>
    <w:p w14:paraId="75FA9DB2" w14:textId="77777777" w:rsidR="000E6EF6" w:rsidRDefault="000E6EF6" w:rsidP="000E6EF6">
      <w:pPr>
        <w:pStyle w:val="ListParagraph"/>
        <w:numPr>
          <w:ilvl w:val="0"/>
          <w:numId w:val="56"/>
        </w:numPr>
        <w:spacing w:after="0" w:line="276" w:lineRule="auto"/>
        <w:rPr>
          <w:rFonts w:eastAsiaTheme="minorEastAsia"/>
          <w:color w:val="467886"/>
          <w:sz w:val="22"/>
          <w:szCs w:val="22"/>
          <w:u w:val="single"/>
        </w:rPr>
      </w:pPr>
      <w:r w:rsidRPr="0B7E259A">
        <w:rPr>
          <w:rFonts w:eastAsiaTheme="minorEastAsia"/>
          <w:sz w:val="22"/>
          <w:szCs w:val="22"/>
        </w:rPr>
        <w:t>Fynn J, et al. Mixed-methods evaluation of shared EHR read–write access for community pharmacy (</w:t>
      </w:r>
      <w:proofErr w:type="spellStart"/>
      <w:r w:rsidRPr="0B7E259A">
        <w:rPr>
          <w:rFonts w:eastAsiaTheme="minorEastAsia"/>
          <w:sz w:val="22"/>
          <w:szCs w:val="22"/>
        </w:rPr>
        <w:t>SystmOne</w:t>
      </w:r>
      <w:proofErr w:type="spellEnd"/>
      <w:r w:rsidRPr="0B7E259A">
        <w:rPr>
          <w:rFonts w:eastAsiaTheme="minorEastAsia"/>
          <w:sz w:val="22"/>
          <w:szCs w:val="22"/>
        </w:rPr>
        <w:t xml:space="preserve">). PubMed record. 2025. </w:t>
      </w:r>
      <w:hyperlink r:id="rId97">
        <w:r w:rsidRPr="0B7E259A">
          <w:rPr>
            <w:rStyle w:val="Hyperlink"/>
            <w:rFonts w:eastAsiaTheme="minorEastAsia"/>
            <w:sz w:val="22"/>
            <w:szCs w:val="22"/>
          </w:rPr>
          <w:t>PubMed</w:t>
        </w:r>
      </w:hyperlink>
    </w:p>
    <w:p w14:paraId="2A80BAD0" w14:textId="77777777" w:rsidR="000E6EF6" w:rsidRDefault="000E6EF6" w:rsidP="000E6EF6">
      <w:pPr>
        <w:pStyle w:val="ListParagraph"/>
        <w:numPr>
          <w:ilvl w:val="0"/>
          <w:numId w:val="56"/>
        </w:numPr>
        <w:spacing w:after="0" w:line="276" w:lineRule="auto"/>
        <w:rPr>
          <w:rFonts w:eastAsiaTheme="minorEastAsia"/>
          <w:color w:val="467886"/>
          <w:sz w:val="22"/>
          <w:szCs w:val="22"/>
          <w:u w:val="single"/>
        </w:rPr>
      </w:pPr>
      <w:r w:rsidRPr="0B7E259A">
        <w:rPr>
          <w:rFonts w:eastAsiaTheme="minorEastAsia"/>
          <w:sz w:val="22"/>
          <w:szCs w:val="22"/>
        </w:rPr>
        <w:t>Somerset NHS FT. Digital medicines team wins prestigious recognition at HSJ Digital Awards 2025 (Better Meds–EPS–</w:t>
      </w:r>
      <w:proofErr w:type="spellStart"/>
      <w:r w:rsidRPr="0B7E259A">
        <w:rPr>
          <w:rFonts w:eastAsiaTheme="minorEastAsia"/>
          <w:sz w:val="22"/>
          <w:szCs w:val="22"/>
        </w:rPr>
        <w:t>SIDeR</w:t>
      </w:r>
      <w:proofErr w:type="spellEnd"/>
      <w:r w:rsidRPr="0B7E259A">
        <w:rPr>
          <w:rFonts w:eastAsiaTheme="minorEastAsia"/>
          <w:sz w:val="22"/>
          <w:szCs w:val="22"/>
        </w:rPr>
        <w:t xml:space="preserve">). 1 Jul 2025. </w:t>
      </w:r>
      <w:hyperlink r:id="rId98">
        <w:r w:rsidRPr="0B7E259A">
          <w:rPr>
            <w:rStyle w:val="Hyperlink"/>
            <w:rFonts w:eastAsiaTheme="minorEastAsia"/>
            <w:sz w:val="22"/>
            <w:szCs w:val="22"/>
          </w:rPr>
          <w:t>Somerset NHS Foundation Trust</w:t>
        </w:r>
      </w:hyperlink>
    </w:p>
    <w:p w14:paraId="278B8EDD" w14:textId="77777777" w:rsidR="000E6EF6" w:rsidRDefault="000E6EF6" w:rsidP="000E6EF6">
      <w:pPr>
        <w:pStyle w:val="ListParagraph"/>
        <w:numPr>
          <w:ilvl w:val="0"/>
          <w:numId w:val="56"/>
        </w:numPr>
        <w:spacing w:after="0" w:line="276" w:lineRule="auto"/>
        <w:rPr>
          <w:rFonts w:eastAsiaTheme="minorEastAsia"/>
          <w:color w:val="467886"/>
          <w:sz w:val="22"/>
          <w:szCs w:val="22"/>
          <w:u w:val="single"/>
        </w:rPr>
      </w:pPr>
      <w:r w:rsidRPr="33F16BDE">
        <w:rPr>
          <w:rFonts w:eastAsiaTheme="minorEastAsia"/>
          <w:sz w:val="22"/>
          <w:szCs w:val="22"/>
        </w:rPr>
        <w:t xml:space="preserve">Better Care. Somerset NHS FT wins HSJ Digital Award for EPS integration with Better Meds. 2 Jul 2025. </w:t>
      </w:r>
      <w:hyperlink r:id="rId99">
        <w:r w:rsidRPr="33F16BDE">
          <w:rPr>
            <w:rStyle w:val="Hyperlink"/>
            <w:rFonts w:eastAsiaTheme="minorEastAsia"/>
            <w:sz w:val="22"/>
            <w:szCs w:val="22"/>
          </w:rPr>
          <w:t>Better</w:t>
        </w:r>
      </w:hyperlink>
    </w:p>
    <w:p w14:paraId="2FF46AD6" w14:textId="77777777" w:rsidR="000E6EF6" w:rsidRDefault="000E6EF6" w:rsidP="000E6EF6">
      <w:pPr>
        <w:pStyle w:val="ListParagraph"/>
        <w:numPr>
          <w:ilvl w:val="0"/>
          <w:numId w:val="56"/>
        </w:numPr>
        <w:spacing w:after="0" w:line="276" w:lineRule="auto"/>
        <w:rPr>
          <w:rFonts w:eastAsiaTheme="minorEastAsia"/>
          <w:color w:val="467886"/>
          <w:sz w:val="22"/>
          <w:szCs w:val="22"/>
          <w:u w:val="single"/>
        </w:rPr>
      </w:pPr>
      <w:r w:rsidRPr="33F16BDE">
        <w:rPr>
          <w:rFonts w:eastAsiaTheme="minorEastAsia"/>
          <w:sz w:val="22"/>
          <w:szCs w:val="22"/>
        </w:rPr>
        <w:t xml:space="preserve">HSJ. Digital Awards 2025: Improving Medicines Management and Pharmacy Through Digital – winner profile (Somerset FT). 26 Jun 2025. </w:t>
      </w:r>
      <w:hyperlink r:id="rId100">
        <w:r w:rsidRPr="33F16BDE">
          <w:rPr>
            <w:rStyle w:val="Hyperlink"/>
            <w:rFonts w:eastAsiaTheme="minorEastAsia"/>
            <w:sz w:val="22"/>
            <w:szCs w:val="22"/>
          </w:rPr>
          <w:t>hsj.co.uk</w:t>
        </w:r>
      </w:hyperlink>
    </w:p>
    <w:p w14:paraId="4EB35035" w14:textId="77777777" w:rsidR="000E6EF6" w:rsidRDefault="000E6EF6" w:rsidP="000E6EF6">
      <w:pPr>
        <w:pStyle w:val="ListParagraph"/>
        <w:numPr>
          <w:ilvl w:val="0"/>
          <w:numId w:val="56"/>
        </w:numPr>
        <w:spacing w:after="0" w:line="276" w:lineRule="auto"/>
        <w:rPr>
          <w:rFonts w:eastAsiaTheme="minorEastAsia"/>
          <w:color w:val="467886"/>
          <w:sz w:val="22"/>
          <w:szCs w:val="22"/>
          <w:u w:val="single"/>
        </w:rPr>
      </w:pPr>
      <w:r w:rsidRPr="33F16BDE">
        <w:rPr>
          <w:rFonts w:eastAsiaTheme="minorEastAsia"/>
          <w:sz w:val="22"/>
          <w:szCs w:val="22"/>
        </w:rPr>
        <w:t xml:space="preserve">NHS England (London). Digital innovation boosting NHS productivity in London (Junction Pharmacy robot). 31 Jul 2025. </w:t>
      </w:r>
      <w:hyperlink r:id="rId101">
        <w:r w:rsidRPr="33F16BDE">
          <w:rPr>
            <w:rStyle w:val="Hyperlink"/>
            <w:rFonts w:eastAsiaTheme="minorEastAsia"/>
            <w:sz w:val="22"/>
            <w:szCs w:val="22"/>
          </w:rPr>
          <w:t>NHS England</w:t>
        </w:r>
      </w:hyperlink>
    </w:p>
    <w:p w14:paraId="5018F17F" w14:textId="77777777" w:rsidR="000E6EF6" w:rsidRDefault="000E6EF6" w:rsidP="000E6EF6">
      <w:pPr>
        <w:pStyle w:val="ListParagraph"/>
        <w:numPr>
          <w:ilvl w:val="0"/>
          <w:numId w:val="56"/>
        </w:numPr>
        <w:spacing w:after="0" w:line="276" w:lineRule="auto"/>
        <w:rPr>
          <w:rFonts w:eastAsiaTheme="minorEastAsia"/>
          <w:color w:val="467886"/>
          <w:sz w:val="22"/>
          <w:szCs w:val="22"/>
          <w:u w:val="single"/>
        </w:rPr>
      </w:pPr>
      <w:proofErr w:type="spellStart"/>
      <w:r w:rsidRPr="0B7E259A">
        <w:rPr>
          <w:rFonts w:eastAsiaTheme="minorEastAsia"/>
          <w:sz w:val="22"/>
          <w:szCs w:val="22"/>
        </w:rPr>
        <w:t>Chemist+Druggist</w:t>
      </w:r>
      <w:proofErr w:type="spellEnd"/>
      <w:r w:rsidRPr="0B7E259A">
        <w:rPr>
          <w:rFonts w:eastAsiaTheme="minorEastAsia"/>
          <w:sz w:val="22"/>
          <w:szCs w:val="22"/>
        </w:rPr>
        <w:t xml:space="preserve"> (community). Brixton pharmacy robot hailed as a “game-changer”. 1 Aug 2025. </w:t>
      </w:r>
      <w:hyperlink r:id="rId102">
        <w:r w:rsidRPr="0B7E259A">
          <w:rPr>
            <w:rStyle w:val="Hyperlink"/>
            <w:rFonts w:eastAsiaTheme="minorEastAsia"/>
            <w:sz w:val="22"/>
            <w:szCs w:val="22"/>
          </w:rPr>
          <w:t>C+D Community</w:t>
        </w:r>
      </w:hyperlink>
    </w:p>
    <w:p w14:paraId="67F572B8" w14:textId="77777777" w:rsidR="000E6EF6" w:rsidRPr="00B26040" w:rsidRDefault="000E6EF6" w:rsidP="000E6EF6">
      <w:pPr>
        <w:pStyle w:val="ListParagraph"/>
        <w:numPr>
          <w:ilvl w:val="0"/>
          <w:numId w:val="56"/>
        </w:numPr>
        <w:spacing w:after="0" w:line="276" w:lineRule="auto"/>
        <w:rPr>
          <w:rFonts w:eastAsiaTheme="minorEastAsia"/>
          <w:color w:val="467886"/>
          <w:sz w:val="22"/>
          <w:szCs w:val="22"/>
          <w:u w:val="single"/>
        </w:rPr>
      </w:pPr>
      <w:r w:rsidRPr="33F16BDE">
        <w:rPr>
          <w:rFonts w:eastAsiaTheme="minorEastAsia"/>
          <w:sz w:val="22"/>
          <w:szCs w:val="22"/>
        </w:rPr>
        <w:t xml:space="preserve">RPS. Pharmacist Independent Prescribers – policy &amp; use of the Prescribing Competency Framework. 2021–2025. </w:t>
      </w:r>
      <w:hyperlink r:id="rId103">
        <w:r w:rsidRPr="33F16BDE">
          <w:rPr>
            <w:rStyle w:val="Hyperlink"/>
            <w:rFonts w:eastAsiaTheme="minorEastAsia"/>
            <w:sz w:val="22"/>
            <w:szCs w:val="22"/>
          </w:rPr>
          <w:t>rpharms.com</w:t>
        </w:r>
      </w:hyperlink>
    </w:p>
    <w:p w14:paraId="4E3EF806" w14:textId="77777777" w:rsidR="000E6EF6" w:rsidRDefault="000E6EF6" w:rsidP="000E6EF6">
      <w:pPr>
        <w:pStyle w:val="ListParagraph"/>
        <w:numPr>
          <w:ilvl w:val="0"/>
          <w:numId w:val="56"/>
        </w:numPr>
        <w:spacing w:after="0" w:line="276" w:lineRule="auto"/>
        <w:rPr>
          <w:rFonts w:eastAsiaTheme="minorEastAsia"/>
          <w:color w:val="467886"/>
          <w:sz w:val="22"/>
          <w:szCs w:val="22"/>
          <w:u w:val="single"/>
        </w:rPr>
      </w:pPr>
      <w:r>
        <w:rPr>
          <w:rFonts w:eastAsiaTheme="minorEastAsia"/>
          <w:sz w:val="22"/>
          <w:szCs w:val="22"/>
        </w:rPr>
        <w:t>Choosing equality in pharmacy training.</w:t>
      </w:r>
      <w:r>
        <w:rPr>
          <w:rFonts w:eastAsiaTheme="minorEastAsia"/>
          <w:color w:val="467886"/>
          <w:sz w:val="22"/>
          <w:szCs w:val="22"/>
          <w:u w:val="single"/>
        </w:rPr>
        <w:t xml:space="preserve"> </w:t>
      </w:r>
      <w:hyperlink r:id="rId104" w:history="1">
        <w:r w:rsidRPr="00231EE4">
          <w:rPr>
            <w:rStyle w:val="Hyperlink"/>
            <w:sz w:val="22"/>
            <w:szCs w:val="22"/>
          </w:rPr>
          <w:t>https://www.rpharms.com/recognition/all-our-campaigns/policy-a-z/differential-attainment</w:t>
        </w:r>
      </w:hyperlink>
    </w:p>
    <w:p w14:paraId="60BDEFB2" w14:textId="77777777" w:rsidR="000E6EF6" w:rsidRDefault="000E6EF6" w:rsidP="000E6EF6">
      <w:pPr>
        <w:pStyle w:val="ListParagraph"/>
        <w:numPr>
          <w:ilvl w:val="0"/>
          <w:numId w:val="56"/>
        </w:numPr>
        <w:spacing w:after="0" w:line="276" w:lineRule="auto"/>
        <w:rPr>
          <w:rFonts w:asciiTheme="majorHAnsi" w:eastAsiaTheme="majorEastAsia" w:hAnsiTheme="majorHAnsi" w:cstheme="majorBidi"/>
          <w:sz w:val="22"/>
          <w:szCs w:val="22"/>
        </w:rPr>
      </w:pPr>
      <w:r w:rsidRPr="0B7E259A">
        <w:rPr>
          <w:rFonts w:eastAsiaTheme="minorEastAsia"/>
          <w:sz w:val="22"/>
          <w:szCs w:val="22"/>
        </w:rPr>
        <w:t>Community Pharmacy Integration evaluation report</w:t>
      </w:r>
      <w:r w:rsidRPr="0B7E259A">
        <w:rPr>
          <w:rFonts w:eastAsiaTheme="minorEastAsia"/>
          <w:color w:val="467886"/>
          <w:sz w:val="22"/>
          <w:szCs w:val="22"/>
          <w:u w:val="single"/>
        </w:rPr>
        <w:t xml:space="preserve"> </w:t>
      </w:r>
      <w:r w:rsidRPr="0B7E259A">
        <w:rPr>
          <w:rFonts w:eastAsiaTheme="minorEastAsia"/>
          <w:sz w:val="22"/>
          <w:szCs w:val="22"/>
        </w:rPr>
        <w:t xml:space="preserve"> </w:t>
      </w:r>
      <w:hyperlink r:id="rId105">
        <w:r w:rsidRPr="0B7E259A">
          <w:rPr>
            <w:rStyle w:val="Hyperlink"/>
            <w:rFonts w:eastAsiaTheme="minorEastAsia"/>
            <w:sz w:val="22"/>
            <w:szCs w:val="22"/>
          </w:rPr>
          <w:t>https://tpp-uk.com/wp-content/uploads/2024/12/Evaluation-Report-EoE-Community-Pharmacy-SystmOne-Pilot.pdf</w:t>
        </w:r>
      </w:hyperlink>
    </w:p>
    <w:p w14:paraId="71A1609E" w14:textId="77777777" w:rsidR="000E6EF6" w:rsidRDefault="000E6EF6" w:rsidP="000E6EF6">
      <w:pPr>
        <w:pStyle w:val="ListParagraph"/>
        <w:numPr>
          <w:ilvl w:val="0"/>
          <w:numId w:val="56"/>
        </w:numPr>
        <w:spacing w:after="0" w:line="276" w:lineRule="auto"/>
        <w:rPr>
          <w:rStyle w:val="Hyperlink"/>
          <w:rFonts w:eastAsiaTheme="minorEastAsia"/>
          <w:sz w:val="22"/>
          <w:szCs w:val="22"/>
        </w:rPr>
      </w:pPr>
      <w:r w:rsidRPr="0B7E259A">
        <w:rPr>
          <w:rFonts w:eastAsiaTheme="minorEastAsia"/>
          <w:sz w:val="22"/>
          <w:szCs w:val="22"/>
        </w:rPr>
        <w:t xml:space="preserve">BMJ Open. Contribution of supervision to the development of advanced practitioners: a qualitative study of pharmacy learners’ and supervisors’ views. 2022. </w:t>
      </w:r>
      <w:hyperlink r:id="rId106">
        <w:r w:rsidRPr="0B7E259A">
          <w:rPr>
            <w:rStyle w:val="Hyperlink"/>
            <w:rFonts w:ascii="Arial" w:eastAsia="Arial" w:hAnsi="Arial" w:cs="Arial"/>
            <w:sz w:val="20"/>
            <w:szCs w:val="20"/>
          </w:rPr>
          <w:t>BMJ Open</w:t>
        </w:r>
      </w:hyperlink>
    </w:p>
    <w:p w14:paraId="57048F40" w14:textId="77777777" w:rsidR="000E6EF6" w:rsidRDefault="000E6EF6" w:rsidP="000E6EF6">
      <w:pPr>
        <w:pStyle w:val="ListParagraph"/>
        <w:numPr>
          <w:ilvl w:val="0"/>
          <w:numId w:val="56"/>
        </w:numPr>
        <w:spacing w:line="257" w:lineRule="auto"/>
        <w:rPr>
          <w:rStyle w:val="Hyperlink"/>
          <w:rFonts w:eastAsiaTheme="minorEastAsia"/>
          <w:sz w:val="22"/>
          <w:szCs w:val="22"/>
        </w:rPr>
      </w:pPr>
      <w:r w:rsidRPr="0B7E259A">
        <w:rPr>
          <w:rFonts w:eastAsiaTheme="minorEastAsia"/>
          <w:sz w:val="22"/>
          <w:szCs w:val="22"/>
        </w:rPr>
        <w:t xml:space="preserve">Pharmaceutical Journal. Educational supervision is needed to support community pharmacists as independent prescribers. 2025. </w:t>
      </w:r>
      <w:hyperlink r:id="rId107">
        <w:r w:rsidRPr="0B7E259A">
          <w:rPr>
            <w:rStyle w:val="Hyperlink"/>
            <w:rFonts w:ascii="Arial" w:eastAsia="Arial" w:hAnsi="Arial" w:cs="Arial"/>
            <w:sz w:val="20"/>
            <w:szCs w:val="20"/>
          </w:rPr>
          <w:t xml:space="preserve">Pharmaceutical Journal </w:t>
        </w:r>
      </w:hyperlink>
    </w:p>
    <w:p w14:paraId="64F85BD8" w14:textId="77777777" w:rsidR="000E6EF6" w:rsidRDefault="000E6EF6" w:rsidP="000E6EF6">
      <w:pPr>
        <w:pStyle w:val="ListParagraph"/>
        <w:numPr>
          <w:ilvl w:val="0"/>
          <w:numId w:val="56"/>
        </w:numPr>
        <w:spacing w:line="257" w:lineRule="auto"/>
        <w:rPr>
          <w:rStyle w:val="Hyperlink"/>
          <w:rFonts w:eastAsiaTheme="minorEastAsia"/>
          <w:sz w:val="22"/>
          <w:szCs w:val="22"/>
        </w:rPr>
      </w:pPr>
      <w:r w:rsidRPr="0B7E259A">
        <w:rPr>
          <w:rFonts w:eastAsiaTheme="minorEastAsia"/>
          <w:sz w:val="22"/>
          <w:szCs w:val="22"/>
        </w:rPr>
        <w:t xml:space="preserve">Swain W. It is time to rethink prescribing scope of practice and the DPP model for foundation training. 2024. </w:t>
      </w:r>
      <w:hyperlink r:id="rId108">
        <w:r w:rsidRPr="0B7E259A">
          <w:rPr>
            <w:rStyle w:val="Hyperlink"/>
            <w:rFonts w:ascii="Arial" w:eastAsia="Arial" w:hAnsi="Arial" w:cs="Arial"/>
            <w:sz w:val="20"/>
            <w:szCs w:val="20"/>
          </w:rPr>
          <w:t>Pharmaceutical Journal</w:t>
        </w:r>
      </w:hyperlink>
    </w:p>
    <w:p w14:paraId="26E86641" w14:textId="77777777" w:rsidR="000E6EF6" w:rsidRDefault="000E6EF6" w:rsidP="000E6EF6">
      <w:pPr>
        <w:pStyle w:val="ListParagraph"/>
        <w:numPr>
          <w:ilvl w:val="0"/>
          <w:numId w:val="56"/>
        </w:numPr>
        <w:spacing w:line="257" w:lineRule="auto"/>
        <w:rPr>
          <w:rFonts w:eastAsiaTheme="minorEastAsia"/>
          <w:sz w:val="22"/>
          <w:szCs w:val="22"/>
        </w:rPr>
      </w:pPr>
      <w:r w:rsidRPr="0B7E259A">
        <w:rPr>
          <w:rFonts w:eastAsiaTheme="minorEastAsia"/>
          <w:sz w:val="22"/>
          <w:szCs w:val="22"/>
        </w:rPr>
        <w:t xml:space="preserve">NHS England. Improving prescribing supervision access and capacity: Teach and Treat clinics pilot. (Accessed 5 November 2025). </w:t>
      </w:r>
      <w:hyperlink r:id="rId109">
        <w:r w:rsidRPr="0B7E259A">
          <w:rPr>
            <w:rStyle w:val="Hyperlink"/>
            <w:rFonts w:ascii="Arial" w:eastAsia="Arial" w:hAnsi="Arial" w:cs="Arial"/>
            <w:sz w:val="20"/>
            <w:szCs w:val="20"/>
          </w:rPr>
          <w:t>NHS England</w:t>
        </w:r>
      </w:hyperlink>
      <w:r w:rsidRPr="0B7E259A">
        <w:rPr>
          <w:rFonts w:eastAsiaTheme="minorEastAsia"/>
          <w:sz w:val="22"/>
          <w:szCs w:val="22"/>
        </w:rPr>
        <w:t xml:space="preserve">. </w:t>
      </w:r>
    </w:p>
    <w:p w14:paraId="3CA79DF6" w14:textId="77777777" w:rsidR="000E6EF6" w:rsidRDefault="000E6EF6" w:rsidP="000E6EF6">
      <w:pPr>
        <w:pStyle w:val="ListParagraph"/>
        <w:numPr>
          <w:ilvl w:val="0"/>
          <w:numId w:val="56"/>
        </w:numPr>
        <w:spacing w:line="257" w:lineRule="auto"/>
        <w:rPr>
          <w:rFonts w:eastAsiaTheme="minorEastAsia"/>
          <w:sz w:val="22"/>
          <w:szCs w:val="22"/>
        </w:rPr>
      </w:pPr>
      <w:r w:rsidRPr="0B7E259A">
        <w:rPr>
          <w:rFonts w:eastAsiaTheme="minorEastAsia"/>
          <w:sz w:val="22"/>
          <w:szCs w:val="22"/>
        </w:rPr>
        <w:t xml:space="preserve">NHS England. Increasing community pharmacists' access to DMP and DPP supervision (community pharmacy). (Accessed 5 November 2025). </w:t>
      </w:r>
      <w:hyperlink r:id="rId110">
        <w:r w:rsidRPr="0B7E259A">
          <w:rPr>
            <w:rStyle w:val="Hyperlink"/>
            <w:rFonts w:ascii="Arial" w:eastAsia="Arial" w:hAnsi="Arial" w:cs="Arial"/>
            <w:sz w:val="20"/>
            <w:szCs w:val="20"/>
          </w:rPr>
          <w:t>NHS England</w:t>
        </w:r>
      </w:hyperlink>
      <w:r w:rsidRPr="0B7E259A">
        <w:rPr>
          <w:rFonts w:eastAsiaTheme="minorEastAsia"/>
          <w:sz w:val="22"/>
          <w:szCs w:val="22"/>
        </w:rPr>
        <w:t xml:space="preserve">. </w:t>
      </w:r>
    </w:p>
    <w:p w14:paraId="0563B1C0" w14:textId="77777777" w:rsidR="000E6EF6" w:rsidRDefault="000E6EF6" w:rsidP="000E6EF6">
      <w:pPr>
        <w:pStyle w:val="ListParagraph"/>
        <w:numPr>
          <w:ilvl w:val="0"/>
          <w:numId w:val="56"/>
        </w:numPr>
        <w:spacing w:line="257" w:lineRule="auto"/>
        <w:rPr>
          <w:rFonts w:eastAsiaTheme="minorEastAsia"/>
          <w:sz w:val="22"/>
          <w:szCs w:val="22"/>
        </w:rPr>
      </w:pPr>
      <w:r w:rsidRPr="0B7E259A">
        <w:rPr>
          <w:rFonts w:eastAsiaTheme="minorEastAsia"/>
          <w:sz w:val="22"/>
          <w:szCs w:val="22"/>
        </w:rPr>
        <w:t xml:space="preserve">NHS England. Two-year triple recognition postgraduate pharmacy education (secondary care).  (Accessed 5 November 2025). </w:t>
      </w:r>
      <w:hyperlink r:id="rId111">
        <w:r w:rsidRPr="0B7E259A">
          <w:rPr>
            <w:rStyle w:val="Hyperlink"/>
            <w:rFonts w:ascii="Arial" w:eastAsia="Arial" w:hAnsi="Arial" w:cs="Arial"/>
            <w:sz w:val="20"/>
            <w:szCs w:val="20"/>
          </w:rPr>
          <w:t>NHS England</w:t>
        </w:r>
      </w:hyperlink>
      <w:r w:rsidRPr="0B7E259A">
        <w:rPr>
          <w:rFonts w:eastAsiaTheme="minorEastAsia"/>
          <w:sz w:val="22"/>
          <w:szCs w:val="22"/>
        </w:rPr>
        <w:t xml:space="preserve">. </w:t>
      </w:r>
    </w:p>
    <w:p w14:paraId="5CA6BBE2" w14:textId="77777777" w:rsidR="000E6EF6" w:rsidRDefault="000E6EF6" w:rsidP="000E6EF6">
      <w:pPr>
        <w:pStyle w:val="ListParagraph"/>
        <w:numPr>
          <w:ilvl w:val="0"/>
          <w:numId w:val="56"/>
        </w:numPr>
        <w:spacing w:line="257" w:lineRule="auto"/>
        <w:rPr>
          <w:rFonts w:eastAsiaTheme="minorEastAsia"/>
          <w:sz w:val="22"/>
          <w:szCs w:val="22"/>
        </w:rPr>
      </w:pPr>
      <w:r w:rsidRPr="0B7E259A">
        <w:rPr>
          <w:rFonts w:eastAsiaTheme="minorEastAsia"/>
          <w:sz w:val="22"/>
          <w:szCs w:val="22"/>
        </w:rPr>
        <w:t>NHS England. Awaken the dormant prescriber (secondary care). (Accessed 5 November 2025</w:t>
      </w:r>
      <w:hyperlink r:id="rId112">
        <w:r w:rsidRPr="0B7E259A">
          <w:rPr>
            <w:rStyle w:val="Hyperlink"/>
            <w:rFonts w:ascii="Arial" w:eastAsia="Arial" w:hAnsi="Arial" w:cs="Arial"/>
            <w:sz w:val="20"/>
            <w:szCs w:val="20"/>
          </w:rPr>
          <w:t>). NHS England</w:t>
        </w:r>
      </w:hyperlink>
      <w:r w:rsidRPr="0B7E259A">
        <w:rPr>
          <w:rFonts w:eastAsiaTheme="minorEastAsia"/>
          <w:sz w:val="22"/>
          <w:szCs w:val="22"/>
        </w:rPr>
        <w:t xml:space="preserve">. </w:t>
      </w:r>
    </w:p>
    <w:p w14:paraId="0382C298" w14:textId="77777777" w:rsidR="000E6EF6" w:rsidRDefault="000E6EF6" w:rsidP="000E6EF6">
      <w:pPr>
        <w:pStyle w:val="ListParagraph"/>
        <w:numPr>
          <w:ilvl w:val="0"/>
          <w:numId w:val="56"/>
        </w:numPr>
        <w:spacing w:line="257" w:lineRule="auto"/>
        <w:rPr>
          <w:rFonts w:eastAsiaTheme="minorEastAsia"/>
          <w:sz w:val="22"/>
          <w:szCs w:val="22"/>
        </w:rPr>
      </w:pPr>
      <w:r w:rsidRPr="0B7E259A">
        <w:rPr>
          <w:rFonts w:eastAsiaTheme="minorEastAsia"/>
          <w:sz w:val="22"/>
          <w:szCs w:val="22"/>
        </w:rPr>
        <w:t xml:space="preserve">NHS England. Preparation support for Designated Prescribing Practitioners (all sectors). (Accessed 5 November 2025). </w:t>
      </w:r>
      <w:hyperlink r:id="rId113">
        <w:r w:rsidRPr="0B7E259A">
          <w:rPr>
            <w:rStyle w:val="Hyperlink"/>
            <w:rFonts w:ascii="Arial" w:eastAsia="Arial" w:hAnsi="Arial" w:cs="Arial"/>
            <w:sz w:val="20"/>
            <w:szCs w:val="20"/>
          </w:rPr>
          <w:t>NHS England</w:t>
        </w:r>
      </w:hyperlink>
      <w:r w:rsidRPr="0B7E259A">
        <w:rPr>
          <w:rFonts w:eastAsiaTheme="minorEastAsia"/>
          <w:sz w:val="22"/>
          <w:szCs w:val="22"/>
        </w:rPr>
        <w:t xml:space="preserve">. </w:t>
      </w:r>
    </w:p>
    <w:p w14:paraId="4A6FED80" w14:textId="77777777" w:rsidR="000E6EF6" w:rsidRDefault="000E6EF6" w:rsidP="000E6EF6">
      <w:pPr>
        <w:pStyle w:val="ListParagraph"/>
        <w:numPr>
          <w:ilvl w:val="0"/>
          <w:numId w:val="56"/>
        </w:numPr>
        <w:spacing w:line="257" w:lineRule="auto"/>
        <w:rPr>
          <w:rFonts w:eastAsiaTheme="minorEastAsia"/>
          <w:sz w:val="22"/>
          <w:szCs w:val="22"/>
        </w:rPr>
      </w:pPr>
      <w:r w:rsidRPr="0B7E259A">
        <w:rPr>
          <w:rFonts w:eastAsiaTheme="minorEastAsia"/>
          <w:sz w:val="22"/>
          <w:szCs w:val="22"/>
        </w:rPr>
        <w:t xml:space="preserve">NHS England. Development of supervision and training placement models to support and expand numbers of pharmacist independent prescribers and Designated Prescribing Practitioners in North Central London. (Accessed 5 November 2025). </w:t>
      </w:r>
      <w:hyperlink r:id="rId114">
        <w:r w:rsidRPr="0B7E259A">
          <w:rPr>
            <w:rStyle w:val="Hyperlink"/>
            <w:rFonts w:ascii="Arial" w:eastAsia="Arial" w:hAnsi="Arial" w:cs="Arial"/>
            <w:sz w:val="20"/>
            <w:szCs w:val="20"/>
          </w:rPr>
          <w:t>NHS England</w:t>
        </w:r>
      </w:hyperlink>
      <w:r w:rsidRPr="0B7E259A">
        <w:rPr>
          <w:rFonts w:eastAsiaTheme="minorEastAsia"/>
          <w:sz w:val="22"/>
          <w:szCs w:val="22"/>
        </w:rPr>
        <w:t xml:space="preserve">. </w:t>
      </w:r>
    </w:p>
    <w:p w14:paraId="42F72EC0" w14:textId="77777777" w:rsidR="000E6EF6" w:rsidRDefault="000E6EF6" w:rsidP="000E6EF6">
      <w:pPr>
        <w:pStyle w:val="ListParagraph"/>
        <w:numPr>
          <w:ilvl w:val="0"/>
          <w:numId w:val="56"/>
        </w:numPr>
        <w:spacing w:line="257" w:lineRule="auto"/>
        <w:rPr>
          <w:rFonts w:eastAsiaTheme="minorEastAsia"/>
          <w:sz w:val="22"/>
          <w:szCs w:val="22"/>
        </w:rPr>
      </w:pPr>
      <w:r w:rsidRPr="0B7E259A">
        <w:rPr>
          <w:rFonts w:eastAsiaTheme="minorEastAsia"/>
          <w:sz w:val="22"/>
          <w:szCs w:val="22"/>
        </w:rPr>
        <w:lastRenderedPageBreak/>
        <w:t xml:space="preserve">NHS England. Sussex ICS Designated Prescribing Practitioner workforce strategic development and expansion. (Accessed 5 November 2025). </w:t>
      </w:r>
      <w:hyperlink r:id="rId115">
        <w:r w:rsidRPr="0B7E259A">
          <w:rPr>
            <w:rStyle w:val="Hyperlink"/>
            <w:rFonts w:ascii="Arial" w:eastAsia="Arial" w:hAnsi="Arial" w:cs="Arial"/>
            <w:sz w:val="20"/>
            <w:szCs w:val="20"/>
          </w:rPr>
          <w:t>NHS England</w:t>
        </w:r>
      </w:hyperlink>
      <w:r w:rsidRPr="0B7E259A">
        <w:rPr>
          <w:rFonts w:eastAsiaTheme="minorEastAsia"/>
          <w:sz w:val="22"/>
          <w:szCs w:val="22"/>
        </w:rPr>
        <w:t xml:space="preserve">. </w:t>
      </w:r>
    </w:p>
    <w:p w14:paraId="1FC96121" w14:textId="77777777" w:rsidR="000E6EF6" w:rsidRDefault="000E6EF6" w:rsidP="000E6EF6">
      <w:pPr>
        <w:pStyle w:val="ListParagraph"/>
        <w:numPr>
          <w:ilvl w:val="0"/>
          <w:numId w:val="56"/>
        </w:numPr>
        <w:spacing w:line="257" w:lineRule="auto"/>
        <w:rPr>
          <w:rFonts w:eastAsiaTheme="minorEastAsia"/>
          <w:sz w:val="22"/>
          <w:szCs w:val="22"/>
        </w:rPr>
      </w:pPr>
      <w:r w:rsidRPr="0B7E259A">
        <w:rPr>
          <w:rFonts w:eastAsiaTheme="minorEastAsia"/>
          <w:sz w:val="22"/>
          <w:szCs w:val="22"/>
        </w:rPr>
        <w:t xml:space="preserve">NHS England. Proactive and sustainable development of DPP workforce across two systems (Surrey Heartlands and Frimley Health &amp; Care ICS). (Accessed 5 November 2025). </w:t>
      </w:r>
      <w:hyperlink r:id="rId116">
        <w:r w:rsidRPr="0B7E259A">
          <w:rPr>
            <w:rStyle w:val="Hyperlink"/>
            <w:rFonts w:ascii="Arial" w:eastAsia="Arial" w:hAnsi="Arial" w:cs="Arial"/>
            <w:sz w:val="20"/>
            <w:szCs w:val="20"/>
          </w:rPr>
          <w:t>NHS England</w:t>
        </w:r>
      </w:hyperlink>
      <w:r w:rsidRPr="0B7E259A">
        <w:rPr>
          <w:rFonts w:eastAsiaTheme="minorEastAsia"/>
          <w:sz w:val="22"/>
          <w:szCs w:val="22"/>
        </w:rPr>
        <w:t xml:space="preserve">. </w:t>
      </w:r>
    </w:p>
    <w:p w14:paraId="0B9FFF9D" w14:textId="77777777" w:rsidR="000E6EF6" w:rsidRDefault="000E6EF6" w:rsidP="000E6EF6">
      <w:pPr>
        <w:pStyle w:val="ListParagraph"/>
        <w:numPr>
          <w:ilvl w:val="0"/>
          <w:numId w:val="56"/>
        </w:numPr>
        <w:spacing w:line="257" w:lineRule="auto"/>
        <w:rPr>
          <w:rFonts w:eastAsiaTheme="minorEastAsia"/>
          <w:sz w:val="22"/>
          <w:szCs w:val="22"/>
        </w:rPr>
      </w:pPr>
      <w:r w:rsidRPr="0B7E259A">
        <w:rPr>
          <w:rFonts w:eastAsiaTheme="minorEastAsia"/>
          <w:sz w:val="22"/>
          <w:szCs w:val="22"/>
        </w:rPr>
        <w:t xml:space="preserve">NHS England. Kent and Medway ICS Designated Prescribing Practitioner Education and Supervision Project. (Accessed 5 November 2025). </w:t>
      </w:r>
      <w:hyperlink r:id="rId117">
        <w:r w:rsidRPr="0B7E259A">
          <w:rPr>
            <w:rStyle w:val="Hyperlink"/>
            <w:rFonts w:ascii="Arial" w:eastAsia="Arial" w:hAnsi="Arial" w:cs="Arial"/>
            <w:sz w:val="20"/>
            <w:szCs w:val="20"/>
          </w:rPr>
          <w:t>NHS England</w:t>
        </w:r>
      </w:hyperlink>
      <w:r w:rsidRPr="0B7E259A">
        <w:rPr>
          <w:rFonts w:eastAsiaTheme="minorEastAsia"/>
          <w:sz w:val="22"/>
          <w:szCs w:val="22"/>
        </w:rPr>
        <w:t xml:space="preserve">. </w:t>
      </w:r>
    </w:p>
    <w:p w14:paraId="141DEE99" w14:textId="77777777" w:rsidR="000E6EF6" w:rsidRDefault="000E6EF6" w:rsidP="000E6EF6">
      <w:pPr>
        <w:pStyle w:val="ListParagraph"/>
        <w:numPr>
          <w:ilvl w:val="0"/>
          <w:numId w:val="56"/>
        </w:numPr>
        <w:spacing w:line="257" w:lineRule="auto"/>
        <w:rPr>
          <w:rFonts w:eastAsiaTheme="minorEastAsia"/>
          <w:sz w:val="22"/>
          <w:szCs w:val="22"/>
        </w:rPr>
      </w:pPr>
      <w:r w:rsidRPr="0B7E259A">
        <w:rPr>
          <w:rFonts w:eastAsiaTheme="minorEastAsia"/>
          <w:sz w:val="22"/>
          <w:szCs w:val="22"/>
        </w:rPr>
        <w:t xml:space="preserve">NHS England. Understanding pharmacy workforce models across an integrated care system. (Accessed 5 November 2025). </w:t>
      </w:r>
      <w:hyperlink r:id="rId118">
        <w:r w:rsidRPr="0B7E259A">
          <w:rPr>
            <w:rStyle w:val="Hyperlink"/>
            <w:rFonts w:ascii="Arial" w:eastAsia="Arial" w:hAnsi="Arial" w:cs="Arial"/>
            <w:sz w:val="20"/>
            <w:szCs w:val="20"/>
          </w:rPr>
          <w:t>NHS England</w:t>
        </w:r>
      </w:hyperlink>
      <w:r w:rsidRPr="0B7E259A">
        <w:rPr>
          <w:rFonts w:eastAsiaTheme="minorEastAsia"/>
          <w:sz w:val="22"/>
          <w:szCs w:val="22"/>
        </w:rPr>
        <w:t>.</w:t>
      </w:r>
    </w:p>
    <w:p w14:paraId="5B571EC6" w14:textId="77777777" w:rsidR="000E6EF6" w:rsidRDefault="000E6EF6" w:rsidP="000E6EF6">
      <w:pPr>
        <w:pStyle w:val="ListParagraph"/>
        <w:spacing w:after="0" w:line="276" w:lineRule="auto"/>
        <w:ind w:hanging="360"/>
        <w:rPr>
          <w:rFonts w:asciiTheme="majorHAnsi" w:eastAsiaTheme="majorEastAsia" w:hAnsiTheme="majorHAnsi" w:cstheme="majorBidi"/>
          <w:sz w:val="22"/>
          <w:szCs w:val="22"/>
        </w:rPr>
      </w:pPr>
    </w:p>
    <w:p w14:paraId="38447ECD" w14:textId="77777777" w:rsidR="000E6EF6" w:rsidRDefault="000E6EF6" w:rsidP="000E6EF6">
      <w:pPr>
        <w:rPr>
          <w:rFonts w:asciiTheme="majorHAnsi" w:eastAsiaTheme="majorEastAsia" w:hAnsiTheme="majorHAnsi" w:cstheme="majorBidi"/>
          <w:sz w:val="22"/>
          <w:szCs w:val="22"/>
        </w:rPr>
      </w:pPr>
    </w:p>
    <w:p w14:paraId="36C15564" w14:textId="77777777" w:rsidR="000E6EF6" w:rsidRPr="005102B1" w:rsidRDefault="000E6EF6" w:rsidP="000E6EF6">
      <w:pPr>
        <w:rPr>
          <w:rFonts w:asciiTheme="majorHAnsi" w:eastAsiaTheme="majorEastAsia" w:hAnsiTheme="majorHAnsi" w:cstheme="majorBidi"/>
          <w:sz w:val="22"/>
          <w:szCs w:val="22"/>
        </w:rPr>
      </w:pPr>
    </w:p>
    <w:p w14:paraId="4D48681B" w14:textId="77777777" w:rsidR="000E6EF6" w:rsidRDefault="000E6EF6" w:rsidP="000E6EF6">
      <w:pPr>
        <w:spacing w:after="0" w:line="276" w:lineRule="auto"/>
        <w:rPr>
          <w:rFonts w:ascii="Aptos" w:eastAsia="Aptos" w:hAnsi="Aptos"/>
          <w:sz w:val="22"/>
          <w:szCs w:val="22"/>
        </w:rPr>
      </w:pPr>
    </w:p>
    <w:p w14:paraId="5895DEC1" w14:textId="77777777" w:rsidR="000E6EF6" w:rsidRDefault="000E6EF6" w:rsidP="000E6EF6">
      <w:pPr>
        <w:spacing w:after="0" w:line="276" w:lineRule="auto"/>
        <w:rPr>
          <w:rFonts w:ascii="Aptos" w:eastAsia="Aptos" w:hAnsi="Aptos"/>
          <w:sz w:val="22"/>
          <w:szCs w:val="22"/>
        </w:rPr>
      </w:pPr>
    </w:p>
    <w:p w14:paraId="020A975C" w14:textId="77777777" w:rsidR="000E6EF6" w:rsidRDefault="000E6EF6" w:rsidP="000E6EF6">
      <w:pPr>
        <w:spacing w:after="0" w:line="276" w:lineRule="auto"/>
        <w:rPr>
          <w:rFonts w:ascii="Aptos" w:eastAsia="Aptos" w:hAnsi="Aptos"/>
          <w:sz w:val="22"/>
          <w:szCs w:val="22"/>
        </w:rPr>
      </w:pPr>
    </w:p>
    <w:p w14:paraId="756116FA" w14:textId="77777777" w:rsidR="000E6EF6" w:rsidRDefault="000E6EF6" w:rsidP="000E6EF6">
      <w:pPr>
        <w:spacing w:after="0" w:line="276" w:lineRule="auto"/>
        <w:rPr>
          <w:rFonts w:ascii="Aptos" w:eastAsia="Aptos" w:hAnsi="Aptos"/>
          <w:sz w:val="22"/>
          <w:szCs w:val="22"/>
        </w:rPr>
      </w:pPr>
    </w:p>
    <w:p w14:paraId="3B76AE10" w14:textId="77777777" w:rsidR="000E6EF6" w:rsidRDefault="000E6EF6" w:rsidP="000E6EF6">
      <w:pPr>
        <w:spacing w:after="0" w:line="276" w:lineRule="auto"/>
        <w:rPr>
          <w:rFonts w:ascii="Aptos" w:eastAsia="Aptos" w:hAnsi="Aptos"/>
          <w:sz w:val="22"/>
          <w:szCs w:val="22"/>
        </w:rPr>
      </w:pPr>
    </w:p>
    <w:p w14:paraId="5485EFA4" w14:textId="77777777" w:rsidR="000E6EF6" w:rsidRDefault="000E6EF6" w:rsidP="000E6EF6">
      <w:pPr>
        <w:spacing w:after="0" w:line="276" w:lineRule="auto"/>
        <w:rPr>
          <w:rFonts w:ascii="Aptos" w:eastAsia="Aptos" w:hAnsi="Aptos"/>
          <w:sz w:val="22"/>
          <w:szCs w:val="22"/>
        </w:rPr>
      </w:pPr>
    </w:p>
    <w:p w14:paraId="151A7F13" w14:textId="77777777" w:rsidR="000E6EF6" w:rsidRDefault="000E6EF6" w:rsidP="000E6EF6">
      <w:pPr>
        <w:spacing w:after="0" w:line="276" w:lineRule="auto"/>
        <w:rPr>
          <w:rFonts w:ascii="Aptos" w:eastAsia="Aptos" w:hAnsi="Aptos"/>
          <w:sz w:val="22"/>
          <w:szCs w:val="22"/>
        </w:rPr>
      </w:pPr>
    </w:p>
    <w:p w14:paraId="1FA71E98" w14:textId="77777777" w:rsidR="000E6EF6" w:rsidRDefault="000E6EF6" w:rsidP="000E6EF6">
      <w:pPr>
        <w:spacing w:after="0" w:line="276" w:lineRule="auto"/>
        <w:rPr>
          <w:rFonts w:ascii="Aptos" w:eastAsia="Aptos" w:hAnsi="Aptos"/>
          <w:sz w:val="22"/>
          <w:szCs w:val="22"/>
        </w:rPr>
      </w:pPr>
    </w:p>
    <w:p w14:paraId="5D600656" w14:textId="77777777" w:rsidR="000E6EF6" w:rsidRDefault="000E6EF6" w:rsidP="000E6EF6">
      <w:pPr>
        <w:spacing w:after="0" w:line="276" w:lineRule="auto"/>
        <w:rPr>
          <w:rFonts w:ascii="Aptos" w:eastAsia="Aptos" w:hAnsi="Aptos"/>
          <w:sz w:val="22"/>
          <w:szCs w:val="22"/>
        </w:rPr>
      </w:pPr>
    </w:p>
    <w:p w14:paraId="7704D6DF" w14:textId="77777777" w:rsidR="000E6EF6" w:rsidRDefault="000E6EF6" w:rsidP="000E6EF6">
      <w:pPr>
        <w:spacing w:after="0" w:line="276" w:lineRule="auto"/>
        <w:rPr>
          <w:rFonts w:ascii="Aptos" w:eastAsia="Aptos" w:hAnsi="Aptos"/>
          <w:sz w:val="22"/>
          <w:szCs w:val="22"/>
        </w:rPr>
      </w:pPr>
    </w:p>
    <w:p w14:paraId="0CF45C49" w14:textId="77777777" w:rsidR="000E6EF6" w:rsidRDefault="000E6EF6" w:rsidP="000E6EF6">
      <w:pPr>
        <w:spacing w:after="0" w:line="276" w:lineRule="auto"/>
        <w:rPr>
          <w:rFonts w:ascii="Aptos" w:eastAsia="Aptos" w:hAnsi="Aptos"/>
          <w:sz w:val="22"/>
          <w:szCs w:val="22"/>
        </w:rPr>
      </w:pPr>
    </w:p>
    <w:p w14:paraId="2EA385B6" w14:textId="77777777" w:rsidR="000E6EF6" w:rsidRDefault="000E6EF6" w:rsidP="000E6EF6">
      <w:pPr>
        <w:spacing w:after="0" w:line="276" w:lineRule="auto"/>
        <w:rPr>
          <w:rFonts w:ascii="Aptos" w:eastAsia="Aptos" w:hAnsi="Aptos"/>
          <w:sz w:val="22"/>
          <w:szCs w:val="22"/>
        </w:rPr>
      </w:pPr>
    </w:p>
    <w:p w14:paraId="003B1572" w14:textId="77777777" w:rsidR="000E6EF6" w:rsidRDefault="000E6EF6" w:rsidP="000E6EF6">
      <w:pPr>
        <w:spacing w:after="0" w:line="276" w:lineRule="auto"/>
        <w:rPr>
          <w:rFonts w:ascii="Aptos" w:eastAsia="Aptos" w:hAnsi="Aptos"/>
          <w:sz w:val="22"/>
          <w:szCs w:val="22"/>
        </w:rPr>
      </w:pPr>
    </w:p>
    <w:p w14:paraId="5A52AD74" w14:textId="77777777" w:rsidR="000E6EF6" w:rsidRDefault="000E6EF6" w:rsidP="000E6EF6">
      <w:pPr>
        <w:spacing w:after="0" w:line="276" w:lineRule="auto"/>
        <w:rPr>
          <w:rFonts w:ascii="Aptos" w:eastAsia="Aptos" w:hAnsi="Aptos"/>
          <w:sz w:val="22"/>
          <w:szCs w:val="22"/>
        </w:rPr>
      </w:pPr>
    </w:p>
    <w:p w14:paraId="7DAEC385" w14:textId="77777777" w:rsidR="000E6EF6" w:rsidRDefault="000E6EF6" w:rsidP="000E6EF6">
      <w:pPr>
        <w:spacing w:after="0" w:line="276" w:lineRule="auto"/>
        <w:rPr>
          <w:rFonts w:ascii="Aptos" w:eastAsia="Aptos" w:hAnsi="Aptos"/>
          <w:sz w:val="22"/>
          <w:szCs w:val="22"/>
        </w:rPr>
      </w:pPr>
    </w:p>
    <w:p w14:paraId="08B666CB" w14:textId="77777777" w:rsidR="000E6EF6" w:rsidRDefault="000E6EF6" w:rsidP="000E6EF6">
      <w:pPr>
        <w:spacing w:after="0" w:line="276" w:lineRule="auto"/>
        <w:rPr>
          <w:rFonts w:ascii="Aptos" w:eastAsia="Aptos" w:hAnsi="Aptos"/>
          <w:sz w:val="22"/>
          <w:szCs w:val="22"/>
        </w:rPr>
      </w:pPr>
    </w:p>
    <w:p w14:paraId="7C1CC705" w14:textId="77777777" w:rsidR="000E6EF6" w:rsidRDefault="000E6EF6" w:rsidP="000E6EF6">
      <w:pPr>
        <w:spacing w:after="0" w:line="276" w:lineRule="auto"/>
        <w:rPr>
          <w:rFonts w:ascii="Aptos" w:eastAsia="Aptos" w:hAnsi="Aptos"/>
          <w:sz w:val="22"/>
          <w:szCs w:val="22"/>
        </w:rPr>
      </w:pPr>
    </w:p>
    <w:p w14:paraId="246E6C39" w14:textId="77777777" w:rsidR="000E6EF6" w:rsidRDefault="000E6EF6" w:rsidP="000E6EF6">
      <w:pPr>
        <w:spacing w:after="0" w:line="276" w:lineRule="auto"/>
        <w:rPr>
          <w:rFonts w:ascii="Aptos" w:eastAsia="Aptos" w:hAnsi="Aptos"/>
          <w:sz w:val="22"/>
          <w:szCs w:val="22"/>
        </w:rPr>
      </w:pPr>
    </w:p>
    <w:p w14:paraId="4FFD9142" w14:textId="77777777" w:rsidR="000E6EF6" w:rsidRDefault="000E6EF6" w:rsidP="000E6EF6">
      <w:pPr>
        <w:spacing w:after="0" w:line="276" w:lineRule="auto"/>
        <w:rPr>
          <w:rFonts w:ascii="Aptos" w:eastAsia="Aptos" w:hAnsi="Aptos"/>
          <w:sz w:val="22"/>
          <w:szCs w:val="22"/>
        </w:rPr>
      </w:pPr>
    </w:p>
    <w:p w14:paraId="067AC4C1" w14:textId="77777777" w:rsidR="000E6EF6" w:rsidRDefault="000E6EF6" w:rsidP="000E6EF6">
      <w:pPr>
        <w:spacing w:after="0" w:line="276" w:lineRule="auto"/>
        <w:rPr>
          <w:rFonts w:ascii="Aptos" w:eastAsia="Aptos" w:hAnsi="Aptos"/>
          <w:sz w:val="22"/>
          <w:szCs w:val="22"/>
        </w:rPr>
      </w:pPr>
    </w:p>
    <w:p w14:paraId="1A3F2D30" w14:textId="77777777" w:rsidR="000E6EF6" w:rsidRDefault="000E6EF6" w:rsidP="000E6EF6">
      <w:pPr>
        <w:spacing w:after="0" w:line="276" w:lineRule="auto"/>
        <w:rPr>
          <w:rFonts w:ascii="Aptos" w:eastAsia="Aptos" w:hAnsi="Aptos"/>
          <w:sz w:val="22"/>
          <w:szCs w:val="22"/>
        </w:rPr>
      </w:pPr>
    </w:p>
    <w:p w14:paraId="39E6B6BB" w14:textId="77777777" w:rsidR="000E6EF6" w:rsidRDefault="000E6EF6" w:rsidP="000E6EF6">
      <w:pPr>
        <w:spacing w:after="0" w:line="276" w:lineRule="auto"/>
        <w:rPr>
          <w:rFonts w:ascii="Aptos" w:eastAsia="Aptos" w:hAnsi="Aptos"/>
          <w:sz w:val="22"/>
          <w:szCs w:val="22"/>
        </w:rPr>
      </w:pPr>
    </w:p>
    <w:p w14:paraId="1C3F0205" w14:textId="77777777" w:rsidR="000E6EF6" w:rsidRDefault="000E6EF6" w:rsidP="000E6EF6">
      <w:pPr>
        <w:spacing w:after="0" w:line="276" w:lineRule="auto"/>
        <w:rPr>
          <w:rFonts w:ascii="Aptos" w:eastAsia="Aptos" w:hAnsi="Aptos"/>
          <w:sz w:val="22"/>
          <w:szCs w:val="22"/>
        </w:rPr>
      </w:pPr>
    </w:p>
    <w:p w14:paraId="2260757C" w14:textId="77777777" w:rsidR="000E6EF6" w:rsidRDefault="000E6EF6" w:rsidP="000E6EF6">
      <w:pPr>
        <w:spacing w:after="0" w:line="276" w:lineRule="auto"/>
        <w:rPr>
          <w:rFonts w:ascii="Aptos" w:eastAsia="Aptos" w:hAnsi="Aptos"/>
          <w:sz w:val="22"/>
          <w:szCs w:val="22"/>
        </w:rPr>
      </w:pPr>
    </w:p>
    <w:p w14:paraId="19D4E526" w14:textId="77777777" w:rsidR="000E6EF6" w:rsidRDefault="000E6EF6" w:rsidP="000E6EF6">
      <w:pPr>
        <w:spacing w:after="0" w:line="276" w:lineRule="auto"/>
        <w:rPr>
          <w:rFonts w:ascii="Aptos" w:eastAsia="Aptos" w:hAnsi="Aptos"/>
          <w:sz w:val="22"/>
          <w:szCs w:val="22"/>
        </w:rPr>
      </w:pPr>
    </w:p>
    <w:p w14:paraId="7B05E4F2" w14:textId="77777777" w:rsidR="000E6EF6" w:rsidRDefault="000E6EF6" w:rsidP="000E6EF6">
      <w:pPr>
        <w:spacing w:after="0" w:line="276" w:lineRule="auto"/>
        <w:rPr>
          <w:rFonts w:ascii="Aptos" w:eastAsia="Aptos" w:hAnsi="Aptos"/>
          <w:sz w:val="22"/>
          <w:szCs w:val="22"/>
        </w:rPr>
      </w:pPr>
    </w:p>
    <w:p w14:paraId="5A5079A4" w14:textId="77777777" w:rsidR="000E6EF6" w:rsidRDefault="000E6EF6" w:rsidP="000E6EF6">
      <w:pPr>
        <w:spacing w:after="0" w:line="276" w:lineRule="auto"/>
        <w:rPr>
          <w:rFonts w:ascii="Aptos" w:eastAsia="Aptos" w:hAnsi="Aptos"/>
          <w:sz w:val="22"/>
          <w:szCs w:val="22"/>
        </w:rPr>
      </w:pPr>
    </w:p>
    <w:p w14:paraId="237AE59A" w14:textId="77777777" w:rsidR="000E6EF6" w:rsidRDefault="000E6EF6" w:rsidP="000E6EF6">
      <w:pPr>
        <w:spacing w:after="0" w:line="276" w:lineRule="auto"/>
        <w:rPr>
          <w:rFonts w:ascii="Aptos" w:eastAsia="Aptos" w:hAnsi="Aptos"/>
          <w:sz w:val="22"/>
          <w:szCs w:val="22"/>
        </w:rPr>
      </w:pPr>
    </w:p>
    <w:p w14:paraId="382C794C" w14:textId="77777777" w:rsidR="000E6EF6" w:rsidRDefault="000E6EF6" w:rsidP="000E6EF6">
      <w:pPr>
        <w:spacing w:after="0" w:line="276" w:lineRule="auto"/>
        <w:rPr>
          <w:rFonts w:ascii="Aptos" w:eastAsia="Aptos" w:hAnsi="Aptos"/>
          <w:sz w:val="22"/>
          <w:szCs w:val="22"/>
        </w:rPr>
      </w:pPr>
    </w:p>
    <w:p w14:paraId="3F43851A" w14:textId="77777777" w:rsidR="000E6EF6" w:rsidRDefault="000E6EF6" w:rsidP="000E6EF6">
      <w:pPr>
        <w:spacing w:after="0" w:line="276" w:lineRule="auto"/>
        <w:rPr>
          <w:rFonts w:ascii="Aptos" w:eastAsia="Aptos" w:hAnsi="Aptos"/>
          <w:sz w:val="22"/>
          <w:szCs w:val="22"/>
        </w:rPr>
      </w:pPr>
    </w:p>
    <w:p w14:paraId="2C347845" w14:textId="77777777" w:rsidR="000E6EF6" w:rsidRDefault="000E6EF6" w:rsidP="000E6EF6">
      <w:pPr>
        <w:spacing w:after="0" w:line="276" w:lineRule="auto"/>
        <w:rPr>
          <w:rFonts w:ascii="Aptos" w:eastAsia="Aptos" w:hAnsi="Aptos"/>
          <w:sz w:val="22"/>
          <w:szCs w:val="22"/>
        </w:rPr>
      </w:pPr>
    </w:p>
    <w:p w14:paraId="4CF19B36" w14:textId="77777777" w:rsidR="000E6EF6" w:rsidRDefault="000E6EF6" w:rsidP="000E6EF6">
      <w:pPr>
        <w:spacing w:after="0" w:line="276" w:lineRule="auto"/>
        <w:rPr>
          <w:rFonts w:ascii="Aptos" w:eastAsia="Aptos" w:hAnsi="Aptos"/>
          <w:sz w:val="22"/>
          <w:szCs w:val="22"/>
        </w:rPr>
      </w:pPr>
    </w:p>
    <w:p w14:paraId="7B4F7A20" w14:textId="77777777" w:rsidR="000E6EF6" w:rsidRDefault="000E6EF6" w:rsidP="000E6EF6">
      <w:pPr>
        <w:jc w:val="center"/>
        <w:rPr>
          <w:b/>
          <w:bCs/>
        </w:rPr>
      </w:pPr>
      <w:r w:rsidRPr="0060266A">
        <w:rPr>
          <w:b/>
          <w:bCs/>
        </w:rPr>
        <w:lastRenderedPageBreak/>
        <w:t>Section 4: Culture and values</w:t>
      </w:r>
    </w:p>
    <w:p w14:paraId="330D1955" w14:textId="77777777" w:rsidR="000E6EF6" w:rsidRDefault="000E6EF6" w:rsidP="000E6EF6">
      <w:pPr>
        <w:jc w:val="center"/>
        <w:rPr>
          <w:b/>
          <w:bCs/>
        </w:rPr>
      </w:pPr>
    </w:p>
    <w:sdt>
      <w:sdtPr>
        <w:id w:val="1683749465"/>
        <w:docPartObj>
          <w:docPartGallery w:val="Table of Contents"/>
          <w:docPartUnique/>
        </w:docPartObj>
      </w:sdtPr>
      <w:sdtContent>
        <w:p w14:paraId="3D0B02D8" w14:textId="77777777" w:rsidR="000E6EF6" w:rsidRPr="0060266A" w:rsidRDefault="000E6EF6" w:rsidP="000E6EF6">
          <w:pPr>
            <w:pStyle w:val="TOC1"/>
            <w:tabs>
              <w:tab w:val="right" w:leader="dot" w:pos="9015"/>
            </w:tabs>
            <w:rPr>
              <w:rStyle w:val="Hyperlink"/>
            </w:rPr>
          </w:pPr>
          <w:r>
            <w:fldChar w:fldCharType="begin"/>
          </w:r>
          <w:r>
            <w:instrText>TOC \o "1-9" \z \u \h</w:instrText>
          </w:r>
          <w:r>
            <w:fldChar w:fldCharType="separate"/>
          </w:r>
          <w:hyperlink w:anchor="_Toc321562032">
            <w:r w:rsidRPr="6F1AC9B0">
              <w:rPr>
                <w:rStyle w:val="Hyperlink"/>
              </w:rPr>
              <w:t>Wellbeing and retention</w:t>
            </w:r>
            <w:r>
              <w:tab/>
            </w:r>
            <w:r>
              <w:fldChar w:fldCharType="begin"/>
            </w:r>
            <w:r>
              <w:instrText>PAGEREF _Toc321562032 \h</w:instrText>
            </w:r>
            <w:r>
              <w:fldChar w:fldCharType="separate"/>
            </w:r>
            <w:r w:rsidRPr="6F1AC9B0">
              <w:rPr>
                <w:rStyle w:val="Hyperlink"/>
              </w:rPr>
              <w:t>2</w:t>
            </w:r>
            <w:r>
              <w:fldChar w:fldCharType="end"/>
            </w:r>
          </w:hyperlink>
        </w:p>
        <w:p w14:paraId="6A78F41B" w14:textId="77777777" w:rsidR="000E6EF6" w:rsidRPr="0060266A" w:rsidRDefault="000E6EF6" w:rsidP="000E6EF6">
          <w:pPr>
            <w:pStyle w:val="TOC1"/>
            <w:tabs>
              <w:tab w:val="right" w:leader="dot" w:pos="9015"/>
            </w:tabs>
            <w:rPr>
              <w:rStyle w:val="Hyperlink"/>
            </w:rPr>
          </w:pPr>
          <w:hyperlink w:anchor="_Toc1271371526">
            <w:r w:rsidRPr="6F1AC9B0">
              <w:rPr>
                <w:rStyle w:val="Hyperlink"/>
              </w:rPr>
              <w:t>Positive initiatives</w:t>
            </w:r>
            <w:r>
              <w:tab/>
            </w:r>
            <w:r>
              <w:fldChar w:fldCharType="begin"/>
            </w:r>
            <w:r>
              <w:instrText>PAGEREF _Toc1271371526 \h</w:instrText>
            </w:r>
            <w:r>
              <w:fldChar w:fldCharType="separate"/>
            </w:r>
            <w:r w:rsidRPr="6F1AC9B0">
              <w:rPr>
                <w:rStyle w:val="Hyperlink"/>
              </w:rPr>
              <w:t>3</w:t>
            </w:r>
            <w:r>
              <w:fldChar w:fldCharType="end"/>
            </w:r>
          </w:hyperlink>
        </w:p>
        <w:p w14:paraId="3D398F45" w14:textId="77777777" w:rsidR="000E6EF6" w:rsidRPr="0060266A" w:rsidRDefault="000E6EF6" w:rsidP="000E6EF6">
          <w:pPr>
            <w:pStyle w:val="TOC1"/>
            <w:tabs>
              <w:tab w:val="right" w:leader="dot" w:pos="9015"/>
            </w:tabs>
            <w:rPr>
              <w:rStyle w:val="Hyperlink"/>
            </w:rPr>
          </w:pPr>
          <w:hyperlink w:anchor="_Toc1077891908">
            <w:r w:rsidRPr="6F1AC9B0">
              <w:rPr>
                <w:rStyle w:val="Hyperlink"/>
              </w:rPr>
              <w:t>Needed next steps</w:t>
            </w:r>
            <w:r>
              <w:tab/>
            </w:r>
            <w:r>
              <w:fldChar w:fldCharType="begin"/>
            </w:r>
            <w:r>
              <w:instrText>PAGEREF _Toc1077891908 \h</w:instrText>
            </w:r>
            <w:r>
              <w:fldChar w:fldCharType="separate"/>
            </w:r>
            <w:r w:rsidRPr="6F1AC9B0">
              <w:rPr>
                <w:rStyle w:val="Hyperlink"/>
              </w:rPr>
              <w:t>3</w:t>
            </w:r>
            <w:r>
              <w:fldChar w:fldCharType="end"/>
            </w:r>
          </w:hyperlink>
        </w:p>
        <w:p w14:paraId="643A0D46" w14:textId="77777777" w:rsidR="000E6EF6" w:rsidRPr="0060266A" w:rsidRDefault="000E6EF6" w:rsidP="000E6EF6">
          <w:pPr>
            <w:pStyle w:val="TOC1"/>
            <w:tabs>
              <w:tab w:val="right" w:leader="dot" w:pos="9015"/>
            </w:tabs>
            <w:rPr>
              <w:rStyle w:val="Hyperlink"/>
            </w:rPr>
          </w:pPr>
          <w:hyperlink w:anchor="_Toc461720300">
            <w:r w:rsidRPr="6F1AC9B0">
              <w:rPr>
                <w:rStyle w:val="Hyperlink"/>
              </w:rPr>
              <w:t>Culture, values and workforce experience</w:t>
            </w:r>
            <w:r>
              <w:tab/>
            </w:r>
            <w:r>
              <w:fldChar w:fldCharType="begin"/>
            </w:r>
            <w:r>
              <w:instrText>PAGEREF _Toc461720300 \h</w:instrText>
            </w:r>
            <w:r>
              <w:fldChar w:fldCharType="separate"/>
            </w:r>
            <w:r w:rsidRPr="6F1AC9B0">
              <w:rPr>
                <w:rStyle w:val="Hyperlink"/>
              </w:rPr>
              <w:t>3</w:t>
            </w:r>
            <w:r>
              <w:fldChar w:fldCharType="end"/>
            </w:r>
          </w:hyperlink>
        </w:p>
        <w:p w14:paraId="221C3403" w14:textId="77777777" w:rsidR="000E6EF6" w:rsidRPr="0060266A" w:rsidRDefault="000E6EF6" w:rsidP="000E6EF6">
          <w:pPr>
            <w:pStyle w:val="TOC1"/>
            <w:tabs>
              <w:tab w:val="right" w:leader="dot" w:pos="9015"/>
            </w:tabs>
            <w:rPr>
              <w:rStyle w:val="Hyperlink"/>
            </w:rPr>
          </w:pPr>
          <w:hyperlink w:anchor="_Toc1729192002">
            <w:r w:rsidRPr="6F1AC9B0">
              <w:rPr>
                <w:rStyle w:val="Hyperlink"/>
              </w:rPr>
              <w:t>Example 4.1: Clinical homecare service</w:t>
            </w:r>
            <w:r>
              <w:tab/>
            </w:r>
            <w:r>
              <w:fldChar w:fldCharType="begin"/>
            </w:r>
            <w:r>
              <w:instrText>PAGEREF _Toc1729192002 \h</w:instrText>
            </w:r>
            <w:r>
              <w:fldChar w:fldCharType="separate"/>
            </w:r>
            <w:r w:rsidRPr="6F1AC9B0">
              <w:rPr>
                <w:rStyle w:val="Hyperlink"/>
              </w:rPr>
              <w:t>3</w:t>
            </w:r>
            <w:r>
              <w:fldChar w:fldCharType="end"/>
            </w:r>
          </w:hyperlink>
        </w:p>
        <w:p w14:paraId="2F041B0D" w14:textId="77777777" w:rsidR="000E6EF6" w:rsidRPr="0060266A" w:rsidRDefault="000E6EF6" w:rsidP="000E6EF6">
          <w:pPr>
            <w:pStyle w:val="TOC1"/>
            <w:tabs>
              <w:tab w:val="right" w:leader="dot" w:pos="9015"/>
            </w:tabs>
            <w:rPr>
              <w:rStyle w:val="Hyperlink"/>
            </w:rPr>
          </w:pPr>
          <w:hyperlink w:anchor="_Toc344476944">
            <w:r w:rsidRPr="6F1AC9B0">
              <w:rPr>
                <w:rStyle w:val="Hyperlink"/>
              </w:rPr>
              <w:t>Example 4.2: Hospital</w:t>
            </w:r>
            <w:r>
              <w:tab/>
            </w:r>
            <w:r>
              <w:fldChar w:fldCharType="begin"/>
            </w:r>
            <w:r>
              <w:instrText>PAGEREF _Toc344476944 \h</w:instrText>
            </w:r>
            <w:r>
              <w:fldChar w:fldCharType="separate"/>
            </w:r>
            <w:r w:rsidRPr="6F1AC9B0">
              <w:rPr>
                <w:rStyle w:val="Hyperlink"/>
              </w:rPr>
              <w:t>4</w:t>
            </w:r>
            <w:r>
              <w:fldChar w:fldCharType="end"/>
            </w:r>
          </w:hyperlink>
        </w:p>
        <w:p w14:paraId="4B8E91E5" w14:textId="77777777" w:rsidR="000E6EF6" w:rsidRPr="0060266A" w:rsidRDefault="000E6EF6" w:rsidP="000E6EF6">
          <w:pPr>
            <w:pStyle w:val="TOC1"/>
            <w:tabs>
              <w:tab w:val="right" w:leader="dot" w:pos="9015"/>
            </w:tabs>
            <w:rPr>
              <w:rStyle w:val="Hyperlink"/>
            </w:rPr>
          </w:pPr>
          <w:hyperlink w:anchor="_Toc870797036">
            <w:r w:rsidRPr="6F1AC9B0">
              <w:rPr>
                <w:rStyle w:val="Hyperlink"/>
              </w:rPr>
              <w:t>Example 4.3: GP practices</w:t>
            </w:r>
            <w:r>
              <w:tab/>
            </w:r>
            <w:r>
              <w:fldChar w:fldCharType="begin"/>
            </w:r>
            <w:r>
              <w:instrText>PAGEREF _Toc870797036 \h</w:instrText>
            </w:r>
            <w:r>
              <w:fldChar w:fldCharType="separate"/>
            </w:r>
            <w:r w:rsidRPr="6F1AC9B0">
              <w:rPr>
                <w:rStyle w:val="Hyperlink"/>
              </w:rPr>
              <w:t>4</w:t>
            </w:r>
            <w:r>
              <w:fldChar w:fldCharType="end"/>
            </w:r>
          </w:hyperlink>
        </w:p>
        <w:p w14:paraId="377FE5AB" w14:textId="77777777" w:rsidR="000E6EF6" w:rsidRPr="0060266A" w:rsidRDefault="000E6EF6" w:rsidP="000E6EF6">
          <w:pPr>
            <w:pStyle w:val="TOC1"/>
            <w:tabs>
              <w:tab w:val="right" w:leader="dot" w:pos="9015"/>
            </w:tabs>
            <w:rPr>
              <w:rStyle w:val="Hyperlink"/>
            </w:rPr>
          </w:pPr>
          <w:hyperlink w:anchor="_Toc991223804">
            <w:r w:rsidRPr="6F1AC9B0">
              <w:rPr>
                <w:rStyle w:val="Hyperlink"/>
              </w:rPr>
              <w:t>Example 4.4: Community pharmacy</w:t>
            </w:r>
            <w:r>
              <w:tab/>
            </w:r>
            <w:r>
              <w:fldChar w:fldCharType="begin"/>
            </w:r>
            <w:r>
              <w:instrText>PAGEREF _Toc991223804 \h</w:instrText>
            </w:r>
            <w:r>
              <w:fldChar w:fldCharType="separate"/>
            </w:r>
            <w:r w:rsidRPr="6F1AC9B0">
              <w:rPr>
                <w:rStyle w:val="Hyperlink"/>
              </w:rPr>
              <w:t>4</w:t>
            </w:r>
            <w:r>
              <w:fldChar w:fldCharType="end"/>
            </w:r>
          </w:hyperlink>
        </w:p>
        <w:p w14:paraId="409AA50B" w14:textId="77777777" w:rsidR="000E6EF6" w:rsidRPr="0060266A" w:rsidRDefault="000E6EF6" w:rsidP="000E6EF6">
          <w:pPr>
            <w:pStyle w:val="TOC1"/>
            <w:tabs>
              <w:tab w:val="right" w:leader="dot" w:pos="9015"/>
            </w:tabs>
            <w:rPr>
              <w:rStyle w:val="Hyperlink"/>
            </w:rPr>
          </w:pPr>
          <w:hyperlink w:anchor="_Toc1526802719">
            <w:r w:rsidRPr="6F1AC9B0">
              <w:rPr>
                <w:rStyle w:val="Hyperlink"/>
              </w:rPr>
              <w:t>Example 4.5: Digital wellbeing</w:t>
            </w:r>
            <w:r>
              <w:tab/>
            </w:r>
            <w:r>
              <w:fldChar w:fldCharType="begin"/>
            </w:r>
            <w:r>
              <w:instrText>PAGEREF _Toc1526802719 \h</w:instrText>
            </w:r>
            <w:r>
              <w:fldChar w:fldCharType="separate"/>
            </w:r>
            <w:r w:rsidRPr="6F1AC9B0">
              <w:rPr>
                <w:rStyle w:val="Hyperlink"/>
              </w:rPr>
              <w:t>4</w:t>
            </w:r>
            <w:r>
              <w:fldChar w:fldCharType="end"/>
            </w:r>
          </w:hyperlink>
        </w:p>
        <w:p w14:paraId="07BA5B42" w14:textId="77777777" w:rsidR="000E6EF6" w:rsidRPr="0060266A" w:rsidRDefault="000E6EF6" w:rsidP="000E6EF6">
          <w:pPr>
            <w:pStyle w:val="TOC1"/>
            <w:tabs>
              <w:tab w:val="right" w:leader="dot" w:pos="9015"/>
            </w:tabs>
            <w:rPr>
              <w:rStyle w:val="Hyperlink"/>
            </w:rPr>
          </w:pPr>
          <w:hyperlink w:anchor="_Toc1199076716">
            <w:r w:rsidRPr="6F1AC9B0">
              <w:rPr>
                <w:rStyle w:val="Hyperlink"/>
              </w:rPr>
              <w:t>References</w:t>
            </w:r>
            <w:r>
              <w:tab/>
            </w:r>
            <w:r>
              <w:fldChar w:fldCharType="begin"/>
            </w:r>
            <w:r>
              <w:instrText>PAGEREF _Toc1199076716 \h</w:instrText>
            </w:r>
            <w:r>
              <w:fldChar w:fldCharType="separate"/>
            </w:r>
            <w:r w:rsidRPr="6F1AC9B0">
              <w:rPr>
                <w:rStyle w:val="Hyperlink"/>
              </w:rPr>
              <w:t>4</w:t>
            </w:r>
            <w:r>
              <w:fldChar w:fldCharType="end"/>
            </w:r>
          </w:hyperlink>
          <w:r>
            <w:fldChar w:fldCharType="end"/>
          </w:r>
        </w:p>
      </w:sdtContent>
    </w:sdt>
    <w:p w14:paraId="134BB8AA" w14:textId="77777777" w:rsidR="000E6EF6" w:rsidRPr="0060266A" w:rsidRDefault="000E6EF6" w:rsidP="000E6EF6">
      <w:pPr>
        <w:rPr>
          <w:sz w:val="22"/>
          <w:szCs w:val="22"/>
        </w:rPr>
      </w:pPr>
    </w:p>
    <w:p w14:paraId="5AF80263" w14:textId="77777777" w:rsidR="000E6EF6" w:rsidRPr="0060266A" w:rsidRDefault="000E6EF6" w:rsidP="000E6EF6">
      <w:r>
        <w:br w:type="page"/>
      </w:r>
    </w:p>
    <w:p w14:paraId="77806561" w14:textId="77777777" w:rsidR="000E6EF6" w:rsidRPr="0060266A" w:rsidRDefault="000E6EF6" w:rsidP="000E6EF6">
      <w:pPr>
        <w:pStyle w:val="Heading1"/>
      </w:pPr>
      <w:bookmarkStart w:id="49" w:name="_Toc321562032"/>
      <w:r>
        <w:lastRenderedPageBreak/>
        <w:t>Wellbeing and retention</w:t>
      </w:r>
      <w:bookmarkEnd w:id="49"/>
    </w:p>
    <w:p w14:paraId="13BE3D24" w14:textId="77777777" w:rsidR="000E6EF6" w:rsidRPr="0060266A" w:rsidRDefault="000E6EF6" w:rsidP="000E6EF6">
      <w:pPr>
        <w:numPr>
          <w:ilvl w:val="0"/>
          <w:numId w:val="65"/>
        </w:numPr>
        <w:rPr>
          <w:sz w:val="22"/>
          <w:szCs w:val="22"/>
        </w:rPr>
      </w:pPr>
      <w:r w:rsidRPr="40CF9F6D">
        <w:rPr>
          <w:sz w:val="22"/>
          <w:szCs w:val="22"/>
        </w:rPr>
        <w:t xml:space="preserve">RPS / partners’ surveys show very high burnout risk of the pharmacy workforce (≈87% in 2024/25), driven by heavy workloads, inadequate staffing and lack of PLT/rest. (1–3, 5–6) </w:t>
      </w:r>
    </w:p>
    <w:p w14:paraId="043C4E25" w14:textId="77777777" w:rsidR="000E6EF6" w:rsidRPr="0060266A" w:rsidRDefault="000E6EF6" w:rsidP="000E6EF6">
      <w:pPr>
        <w:numPr>
          <w:ilvl w:val="0"/>
          <w:numId w:val="65"/>
        </w:numPr>
        <w:rPr>
          <w:sz w:val="22"/>
          <w:szCs w:val="22"/>
        </w:rPr>
      </w:pPr>
      <w:r w:rsidRPr="6F41495F">
        <w:rPr>
          <w:sz w:val="22"/>
          <w:szCs w:val="22"/>
        </w:rPr>
        <w:t>Protected learning time (PLT): The PJ 2020 salary survey found 51% of pharmacists had no PLT (community 72%). In 2025, a PJ FOI analysis across 201 NHS trusts/boards found 28% did not include formal PLT for hospital pharmacists in job plans. (4-6)</w:t>
      </w:r>
    </w:p>
    <w:p w14:paraId="188EA089" w14:textId="77777777" w:rsidR="000E6EF6" w:rsidRPr="0060266A" w:rsidRDefault="000E6EF6" w:rsidP="000E6EF6">
      <w:pPr>
        <w:pStyle w:val="Heading1"/>
      </w:pPr>
      <w:bookmarkStart w:id="50" w:name="_Toc1271371526"/>
      <w:r>
        <w:t>Positive initiatives</w:t>
      </w:r>
      <w:bookmarkEnd w:id="50"/>
    </w:p>
    <w:p w14:paraId="32B15900" w14:textId="77777777" w:rsidR="000E6EF6" w:rsidRDefault="000E6EF6" w:rsidP="000E6EF6">
      <w:pPr>
        <w:numPr>
          <w:ilvl w:val="0"/>
          <w:numId w:val="67"/>
        </w:numPr>
        <w:rPr>
          <w:sz w:val="22"/>
          <w:szCs w:val="22"/>
        </w:rPr>
      </w:pPr>
      <w:r w:rsidRPr="6F41495F">
        <w:rPr>
          <w:sz w:val="22"/>
          <w:szCs w:val="22"/>
        </w:rPr>
        <w:t>Inclusive Pharmacy Practice; leadership development; structured wellbeing initiatives; embedding PLT in job plans/contracting with transparent inclusion metrics and action–feedback loops.</w:t>
      </w:r>
    </w:p>
    <w:p w14:paraId="58B01570" w14:textId="77777777" w:rsidR="000E6EF6" w:rsidRDefault="000E6EF6" w:rsidP="000E6EF6">
      <w:pPr>
        <w:numPr>
          <w:ilvl w:val="0"/>
          <w:numId w:val="67"/>
        </w:numPr>
        <w:rPr>
          <w:sz w:val="22"/>
          <w:szCs w:val="22"/>
        </w:rPr>
      </w:pPr>
      <w:r>
        <w:rPr>
          <w:sz w:val="22"/>
          <w:szCs w:val="22"/>
        </w:rPr>
        <w:t>RPS Inclusion and Diversity strategy – Improving Inclusion and Diversity across our profession: our strategy for pharmacy 2020-2025 (7)</w:t>
      </w:r>
    </w:p>
    <w:p w14:paraId="76334B9E" w14:textId="77777777" w:rsidR="000E6EF6" w:rsidRPr="0060266A" w:rsidRDefault="000E6EF6" w:rsidP="000E6EF6">
      <w:pPr>
        <w:pStyle w:val="Heading1"/>
      </w:pPr>
      <w:bookmarkStart w:id="51" w:name="_Toc1077891908"/>
      <w:r>
        <w:t>Needed next steps</w:t>
      </w:r>
      <w:bookmarkEnd w:id="51"/>
    </w:p>
    <w:p w14:paraId="28E8D5C0" w14:textId="77777777" w:rsidR="000E6EF6" w:rsidRPr="0060266A" w:rsidRDefault="000E6EF6" w:rsidP="000E6EF6">
      <w:pPr>
        <w:pStyle w:val="ListParagraph"/>
        <w:numPr>
          <w:ilvl w:val="0"/>
          <w:numId w:val="64"/>
        </w:numPr>
        <w:rPr>
          <w:sz w:val="22"/>
          <w:szCs w:val="22"/>
        </w:rPr>
      </w:pPr>
      <w:r w:rsidRPr="40CF9F6D">
        <w:rPr>
          <w:sz w:val="22"/>
          <w:szCs w:val="22"/>
        </w:rPr>
        <w:t>Resourced cultural interventions (PLT, wellbeing budgets, peer support, ensuring equity of opportunities).</w:t>
      </w:r>
    </w:p>
    <w:p w14:paraId="075CE937" w14:textId="77777777" w:rsidR="000E6EF6" w:rsidRDefault="000E6EF6" w:rsidP="000E6EF6">
      <w:pPr>
        <w:pStyle w:val="ListParagraph"/>
        <w:rPr>
          <w:sz w:val="22"/>
          <w:szCs w:val="22"/>
        </w:rPr>
      </w:pPr>
    </w:p>
    <w:p w14:paraId="126B9AE1" w14:textId="77777777" w:rsidR="000E6EF6" w:rsidRPr="0060266A" w:rsidRDefault="000E6EF6" w:rsidP="000E6EF6">
      <w:pPr>
        <w:pStyle w:val="ListParagraph"/>
        <w:numPr>
          <w:ilvl w:val="0"/>
          <w:numId w:val="64"/>
        </w:numPr>
        <w:rPr>
          <w:sz w:val="22"/>
          <w:szCs w:val="22"/>
        </w:rPr>
      </w:pPr>
      <w:r w:rsidRPr="40CF9F6D">
        <w:rPr>
          <w:sz w:val="22"/>
          <w:szCs w:val="22"/>
        </w:rPr>
        <w:t>Safe staffing and optimised skill-mix across sectors.</w:t>
      </w:r>
    </w:p>
    <w:p w14:paraId="4521708C" w14:textId="77777777" w:rsidR="000E6EF6" w:rsidRDefault="000E6EF6" w:rsidP="000E6EF6">
      <w:pPr>
        <w:pStyle w:val="ListParagraph"/>
        <w:rPr>
          <w:sz w:val="22"/>
          <w:szCs w:val="22"/>
        </w:rPr>
      </w:pPr>
    </w:p>
    <w:p w14:paraId="2EE7774A" w14:textId="77777777" w:rsidR="000E6EF6" w:rsidRDefault="000E6EF6" w:rsidP="000E6EF6">
      <w:pPr>
        <w:pStyle w:val="ListParagraph"/>
        <w:numPr>
          <w:ilvl w:val="0"/>
          <w:numId w:val="64"/>
        </w:numPr>
        <w:rPr>
          <w:sz w:val="22"/>
          <w:szCs w:val="22"/>
        </w:rPr>
      </w:pPr>
      <w:r w:rsidRPr="40CF9F6D">
        <w:rPr>
          <w:sz w:val="22"/>
          <w:szCs w:val="22"/>
        </w:rPr>
        <w:t>Structured career pathways and advanced practice frameworks for pharmacists and pharmacy technicians.</w:t>
      </w:r>
    </w:p>
    <w:p w14:paraId="00D80FDA" w14:textId="77777777" w:rsidR="000E6EF6" w:rsidRPr="00C80B5B" w:rsidRDefault="000E6EF6" w:rsidP="000E6EF6">
      <w:pPr>
        <w:pStyle w:val="ListParagraph"/>
        <w:rPr>
          <w:sz w:val="22"/>
          <w:szCs w:val="22"/>
        </w:rPr>
      </w:pPr>
    </w:p>
    <w:p w14:paraId="7BE4D9FC" w14:textId="77777777" w:rsidR="000E6EF6" w:rsidRPr="0060266A" w:rsidRDefault="000E6EF6" w:rsidP="000E6EF6">
      <w:pPr>
        <w:pStyle w:val="ListParagraph"/>
        <w:numPr>
          <w:ilvl w:val="0"/>
          <w:numId w:val="64"/>
        </w:numPr>
        <w:rPr>
          <w:sz w:val="22"/>
          <w:szCs w:val="22"/>
        </w:rPr>
      </w:pPr>
      <w:r>
        <w:rPr>
          <w:sz w:val="22"/>
          <w:szCs w:val="22"/>
        </w:rPr>
        <w:t>Fair and equitable recruitment and retention practices</w:t>
      </w:r>
    </w:p>
    <w:p w14:paraId="158B96CE" w14:textId="77777777" w:rsidR="000E6EF6" w:rsidRPr="0060266A" w:rsidRDefault="000E6EF6" w:rsidP="000E6EF6">
      <w:pPr>
        <w:pStyle w:val="Heading1"/>
      </w:pPr>
      <w:bookmarkStart w:id="52" w:name="_Toc461720300"/>
      <w:r>
        <w:t>Culture, values and workforce experience</w:t>
      </w:r>
      <w:bookmarkEnd w:id="52"/>
    </w:p>
    <w:p w14:paraId="27251E66" w14:textId="77777777" w:rsidR="000E6EF6" w:rsidRDefault="000E6EF6" w:rsidP="000E6EF6">
      <w:pPr>
        <w:numPr>
          <w:ilvl w:val="0"/>
          <w:numId w:val="66"/>
        </w:numPr>
        <w:rPr>
          <w:sz w:val="22"/>
          <w:szCs w:val="22"/>
        </w:rPr>
      </w:pPr>
      <w:r w:rsidRPr="6F41495F">
        <w:rPr>
          <w:sz w:val="22"/>
          <w:szCs w:val="22"/>
        </w:rPr>
        <w:t>The Healthy Living Pharmacy accreditation model offers a blueprint for embedding prevention, community engagement and consistency of standards. (</w:t>
      </w:r>
      <w:r>
        <w:rPr>
          <w:sz w:val="22"/>
          <w:szCs w:val="22"/>
        </w:rPr>
        <w:t>8</w:t>
      </w:r>
      <w:r w:rsidRPr="6F41495F">
        <w:rPr>
          <w:sz w:val="22"/>
          <w:szCs w:val="22"/>
        </w:rPr>
        <w:t>-</w:t>
      </w:r>
      <w:r>
        <w:rPr>
          <w:sz w:val="22"/>
          <w:szCs w:val="22"/>
        </w:rPr>
        <w:t>9</w:t>
      </w:r>
      <w:r w:rsidRPr="6F41495F">
        <w:rPr>
          <w:sz w:val="22"/>
          <w:szCs w:val="22"/>
        </w:rPr>
        <w:t>)</w:t>
      </w:r>
    </w:p>
    <w:p w14:paraId="560C066C" w14:textId="77777777" w:rsidR="000E6EF6" w:rsidRPr="00813AE5" w:rsidRDefault="000E6EF6" w:rsidP="000E6EF6">
      <w:pPr>
        <w:numPr>
          <w:ilvl w:val="0"/>
          <w:numId w:val="66"/>
        </w:numPr>
        <w:rPr>
          <w:sz w:val="22"/>
          <w:szCs w:val="22"/>
        </w:rPr>
      </w:pPr>
      <w:r w:rsidRPr="6F41495F">
        <w:rPr>
          <w:sz w:val="22"/>
          <w:szCs w:val="22"/>
        </w:rPr>
        <w:t>Pharmacy Workforce Race Equality Standards Data – positive at highlighting areas of concern. Needs to be extended to primary care and have formal action to address concerns.</w:t>
      </w:r>
      <w:r>
        <w:rPr>
          <w:sz w:val="22"/>
          <w:szCs w:val="22"/>
        </w:rPr>
        <w:t xml:space="preserve"> (10)</w:t>
      </w:r>
      <w:r w:rsidRPr="6F41495F">
        <w:rPr>
          <w:sz w:val="22"/>
          <w:szCs w:val="22"/>
        </w:rPr>
        <w:t xml:space="preserve"> </w:t>
      </w:r>
    </w:p>
    <w:p w14:paraId="265F2F22" w14:textId="77777777" w:rsidR="000E6EF6" w:rsidRDefault="000E6EF6" w:rsidP="000E6EF6">
      <w:pPr>
        <w:rPr>
          <w:sz w:val="22"/>
          <w:szCs w:val="22"/>
        </w:rPr>
      </w:pPr>
    </w:p>
    <w:p w14:paraId="2C9FF349" w14:textId="77777777" w:rsidR="000E6EF6" w:rsidRDefault="000E6EF6" w:rsidP="000E6EF6">
      <w:pPr>
        <w:pStyle w:val="Heading2"/>
      </w:pPr>
    </w:p>
    <w:p w14:paraId="0F44F963" w14:textId="77777777" w:rsidR="000E6EF6" w:rsidRDefault="000E6EF6" w:rsidP="000E6EF6">
      <w:r>
        <w:br w:type="page"/>
      </w:r>
    </w:p>
    <w:p w14:paraId="641FF17A" w14:textId="77777777" w:rsidR="000E6EF6" w:rsidRDefault="000E6EF6" w:rsidP="000E6EF6">
      <w:pPr>
        <w:pStyle w:val="Heading2"/>
      </w:pPr>
      <w:bookmarkStart w:id="53" w:name="_Toc1729192002"/>
      <w:r>
        <w:lastRenderedPageBreak/>
        <w:t>Example 4.1: Clinical homecare service</w:t>
      </w:r>
      <w:bookmarkEnd w:id="53"/>
    </w:p>
    <w:p w14:paraId="387FBD19" w14:textId="77777777" w:rsidR="000E6EF6" w:rsidRDefault="000E6EF6" w:rsidP="000E6EF6">
      <w:pPr>
        <w:rPr>
          <w:sz w:val="22"/>
          <w:szCs w:val="22"/>
        </w:rPr>
      </w:pPr>
      <w:r w:rsidRPr="6F41495F">
        <w:rPr>
          <w:sz w:val="22"/>
          <w:szCs w:val="22"/>
        </w:rPr>
        <w:t xml:space="preserve">One of the national clinical homecare services has a very supportive culture, where workforce wellbeing is taken seriously. Retention is monitored monthly and reported to Executive level. Retention of the Pharmacy, Clinical (nursing) and logistics will be reported to the NHS monthly from November onwards. Leadership is strong. We are led by our Superintendent Pharmacist and her deputy. </w:t>
      </w:r>
    </w:p>
    <w:p w14:paraId="17863184" w14:textId="77777777" w:rsidR="000E6EF6" w:rsidRPr="009A17A5" w:rsidRDefault="000E6EF6" w:rsidP="000E6EF6">
      <w:pPr>
        <w:rPr>
          <w:sz w:val="22"/>
          <w:szCs w:val="22"/>
        </w:rPr>
      </w:pPr>
      <w:r w:rsidRPr="4077F1D2">
        <w:rPr>
          <w:sz w:val="22"/>
          <w:szCs w:val="22"/>
        </w:rPr>
        <w:t xml:space="preserve">It has clear core values, which the Leadership Team helped shape. There are clear governance structures and joint decision making, with the Superintendent Pharmacist having a vital role. all employees know the core values of Passionate, Ambitious, </w:t>
      </w:r>
      <w:proofErr w:type="gramStart"/>
      <w:r w:rsidRPr="4077F1D2">
        <w:rPr>
          <w:sz w:val="22"/>
          <w:szCs w:val="22"/>
        </w:rPr>
        <w:t>Together</w:t>
      </w:r>
      <w:proofErr w:type="gramEnd"/>
      <w:r w:rsidRPr="4077F1D2">
        <w:rPr>
          <w:sz w:val="22"/>
          <w:szCs w:val="22"/>
        </w:rPr>
        <w:t xml:space="preserve">. </w:t>
      </w:r>
    </w:p>
    <w:p w14:paraId="122648BB" w14:textId="77777777" w:rsidR="000E6EF6" w:rsidRDefault="000E6EF6" w:rsidP="000E6EF6">
      <w:pPr>
        <w:rPr>
          <w:sz w:val="22"/>
          <w:szCs w:val="22"/>
        </w:rPr>
      </w:pPr>
      <w:r w:rsidRPr="6F1AC9B0">
        <w:rPr>
          <w:sz w:val="22"/>
          <w:szCs w:val="22"/>
        </w:rPr>
        <w:t>They have an annual employee engagement questionnaire, which asks about their line managers and the exec teams including a section on CEO leadership. Once complete each manager receives their team results and an improvement plan is written with the support of HR. The aim is to improve engagement and the results year on year.  The staff survey uses feedback with all teams, including the CEO and Exec level.</w:t>
      </w:r>
    </w:p>
    <w:p w14:paraId="61C0F51D" w14:textId="77777777" w:rsidR="000E6EF6" w:rsidRDefault="000E6EF6" w:rsidP="000E6EF6">
      <w:pPr>
        <w:pStyle w:val="Heading2"/>
      </w:pPr>
      <w:bookmarkStart w:id="54" w:name="_Toc344476944"/>
      <w:r>
        <w:t>Example 4.2: Hospital</w:t>
      </w:r>
      <w:bookmarkEnd w:id="54"/>
    </w:p>
    <w:p w14:paraId="428848CE" w14:textId="77777777" w:rsidR="000E6EF6" w:rsidRDefault="000E6EF6" w:rsidP="000E6EF6">
      <w:pPr>
        <w:rPr>
          <w:sz w:val="22"/>
          <w:szCs w:val="22"/>
        </w:rPr>
      </w:pPr>
      <w:r w:rsidRPr="5F79F3B4">
        <w:rPr>
          <w:sz w:val="22"/>
          <w:szCs w:val="22"/>
        </w:rPr>
        <w:t>Some hospital pharmacies have introduced flexible working including hybrid working as well as protected development time so that their staff can be confident in their skills to deliver safe care.</w:t>
      </w:r>
    </w:p>
    <w:p w14:paraId="015DD690" w14:textId="77777777" w:rsidR="000E6EF6" w:rsidRDefault="000E6EF6" w:rsidP="000E6EF6">
      <w:pPr>
        <w:rPr>
          <w:rFonts w:ascii="Aptos" w:eastAsia="Aptos" w:hAnsi="Aptos" w:cs="Aptos"/>
          <w:sz w:val="22"/>
          <w:szCs w:val="22"/>
        </w:rPr>
      </w:pPr>
      <w:r w:rsidRPr="6F1AC9B0">
        <w:rPr>
          <w:rFonts w:ascii="Aptos" w:eastAsia="Aptos" w:hAnsi="Aptos" w:cs="Aptos"/>
          <w:sz w:val="22"/>
          <w:szCs w:val="22"/>
        </w:rPr>
        <w:t xml:space="preserve">The Pharmacy leadership team at Royal United Hospitals Bath, has made significant cultural change within the pharmacy department leading to a 50% reduction in staff turnover as well as reducing staff sickness to 1.5%. </w:t>
      </w:r>
      <w:r>
        <w:rPr>
          <w:rFonts w:ascii="Aptos" w:eastAsia="Aptos" w:hAnsi="Aptos" w:cs="Aptos"/>
          <w:sz w:val="22"/>
          <w:szCs w:val="22"/>
        </w:rPr>
        <w:t>(11)</w:t>
      </w:r>
    </w:p>
    <w:p w14:paraId="07FD0FFB" w14:textId="77777777" w:rsidR="000E6EF6" w:rsidRDefault="000E6EF6" w:rsidP="000E6EF6">
      <w:pPr>
        <w:pStyle w:val="Heading2"/>
      </w:pPr>
      <w:bookmarkStart w:id="55" w:name="_Toc870797036"/>
      <w:r>
        <w:t>Example 4.3: GP practices</w:t>
      </w:r>
      <w:bookmarkEnd w:id="55"/>
    </w:p>
    <w:p w14:paraId="125AD678" w14:textId="77777777" w:rsidR="000E6EF6" w:rsidRDefault="000E6EF6" w:rsidP="000E6EF6">
      <w:pPr>
        <w:rPr>
          <w:sz w:val="22"/>
          <w:szCs w:val="22"/>
        </w:rPr>
      </w:pPr>
      <w:r w:rsidRPr="6F1AC9B0">
        <w:rPr>
          <w:sz w:val="22"/>
          <w:szCs w:val="22"/>
        </w:rPr>
        <w:t>The NHS England Support level Framework includes a domain about leadership and asks the GP partners whether they have a clear and well-developed vision for the practice, developed with and shared with all staff. If they have not, then the pharmacy team at the ICB work with practices to help them develop their practice vision with all the staff team. They also facilitate sessions to consider mission statements and practice values to support the leaders in compassionate leadership and this reflects on staff wellbeing. The Kings Fund have articles and educational materials about compassionate leadership, as does NHS England on their pages "Changing healthcare cultures through collective leadership".</w:t>
      </w:r>
    </w:p>
    <w:p w14:paraId="41E2871B" w14:textId="77777777" w:rsidR="000E6EF6" w:rsidRDefault="000E6EF6" w:rsidP="000E6EF6">
      <w:pPr>
        <w:pStyle w:val="Heading2"/>
      </w:pPr>
      <w:bookmarkStart w:id="56" w:name="_Toc991223804"/>
      <w:r>
        <w:t>Example 4.4: Community pharmacy</w:t>
      </w:r>
      <w:bookmarkEnd w:id="56"/>
    </w:p>
    <w:p w14:paraId="2A660046" w14:textId="77777777" w:rsidR="000E6EF6" w:rsidRPr="0060266A" w:rsidRDefault="000E6EF6" w:rsidP="000E6EF6">
      <w:pPr>
        <w:rPr>
          <w:sz w:val="22"/>
          <w:szCs w:val="22"/>
        </w:rPr>
      </w:pPr>
      <w:r w:rsidRPr="2EF1FFD5">
        <w:rPr>
          <w:sz w:val="22"/>
          <w:szCs w:val="22"/>
        </w:rPr>
        <w:t>The superintendent pharmacist meets with the pharmacy owner once a month to raise any of the employee concerns with him to ensure he listens to their feedback.</w:t>
      </w:r>
    </w:p>
    <w:p w14:paraId="262536FA" w14:textId="77777777" w:rsidR="000E6EF6" w:rsidRDefault="000E6EF6" w:rsidP="000E6EF6">
      <w:r w:rsidRPr="6F1AC9B0">
        <w:rPr>
          <w:rFonts w:ascii="Aptos" w:eastAsia="Aptos" w:hAnsi="Aptos" w:cs="Aptos"/>
          <w:sz w:val="22"/>
          <w:szCs w:val="22"/>
        </w:rPr>
        <w:t>The number of patients accessing clinical services through community pharmacy is increasing and there is sector wide ambition to do more. However, without an increase in capacity this leads to further pressure. There are opportunities to increase capacity through better use of the skill mix within pharmacy teams and investment in new and advanced technologies.</w:t>
      </w:r>
    </w:p>
    <w:p w14:paraId="7CBADB79" w14:textId="77777777" w:rsidR="000E6EF6" w:rsidRDefault="000E6EF6" w:rsidP="000E6EF6">
      <w:pPr>
        <w:pStyle w:val="Heading2"/>
        <w:rPr>
          <w:rFonts w:ascii="Aptos" w:eastAsia="Aptos" w:hAnsi="Aptos" w:cs="Aptos"/>
        </w:rPr>
      </w:pPr>
      <w:bookmarkStart w:id="57" w:name="_Toc1526802719"/>
      <w:r>
        <w:lastRenderedPageBreak/>
        <w:t>Example 4.5: Digital wellbeing</w:t>
      </w:r>
      <w:bookmarkEnd w:id="57"/>
    </w:p>
    <w:p w14:paraId="2782BC2D" w14:textId="77777777" w:rsidR="000E6EF6" w:rsidRDefault="000E6EF6" w:rsidP="000E6EF6">
      <w:pPr>
        <w:rPr>
          <w:sz w:val="22"/>
          <w:szCs w:val="22"/>
        </w:rPr>
      </w:pPr>
      <w:r w:rsidRPr="5A99A47F">
        <w:rPr>
          <w:sz w:val="22"/>
          <w:szCs w:val="22"/>
        </w:rPr>
        <w:t>Digital wellbeing is going to become even more important as the NHS 10 Year Plan is implemented. NHS Leeds Teaching Hospital have implemented a Digital Wellbeing project that outlines tips and actions pharmacy teams can take to support their digital wellbeing. (1</w:t>
      </w:r>
      <w:r>
        <w:rPr>
          <w:sz w:val="22"/>
          <w:szCs w:val="22"/>
        </w:rPr>
        <w:t>2)</w:t>
      </w:r>
    </w:p>
    <w:p w14:paraId="5D79D0B4" w14:textId="77777777" w:rsidR="000E6EF6" w:rsidRDefault="000E6EF6" w:rsidP="000E6EF6"/>
    <w:p w14:paraId="254878BC" w14:textId="77777777" w:rsidR="000E6EF6" w:rsidRDefault="000E6EF6" w:rsidP="000E6EF6"/>
    <w:p w14:paraId="684C9AFD" w14:textId="77777777" w:rsidR="000E6EF6" w:rsidRDefault="000E6EF6" w:rsidP="000E6EF6"/>
    <w:p w14:paraId="5DE2BBD1" w14:textId="77777777" w:rsidR="000E6EF6" w:rsidRDefault="000E6EF6" w:rsidP="000E6EF6">
      <w:r>
        <w:br w:type="page"/>
      </w:r>
    </w:p>
    <w:p w14:paraId="5E4C2DF2" w14:textId="77777777" w:rsidR="000E6EF6" w:rsidRDefault="000E6EF6" w:rsidP="000E6EF6">
      <w:pPr>
        <w:pStyle w:val="Heading1"/>
      </w:pPr>
      <w:bookmarkStart w:id="58" w:name="_Toc1199076716"/>
      <w:r>
        <w:lastRenderedPageBreak/>
        <w:t>References</w:t>
      </w:r>
      <w:bookmarkEnd w:id="58"/>
    </w:p>
    <w:p w14:paraId="2B8B81C5" w14:textId="77777777" w:rsidR="000E6EF6" w:rsidRPr="0021326D" w:rsidRDefault="000E6EF6" w:rsidP="000E6EF6">
      <w:pPr>
        <w:pStyle w:val="ListParagraph"/>
        <w:numPr>
          <w:ilvl w:val="0"/>
          <w:numId w:val="68"/>
        </w:numPr>
        <w:rPr>
          <w:rFonts w:cs="Arial"/>
          <w:sz w:val="22"/>
          <w:szCs w:val="22"/>
        </w:rPr>
      </w:pPr>
      <w:r w:rsidRPr="0021326D">
        <w:rPr>
          <w:rFonts w:cs="Arial"/>
          <w:sz w:val="22"/>
          <w:szCs w:val="22"/>
        </w:rPr>
        <w:t xml:space="preserve">RPS. Workforce &amp; Wellbeing Survey 2024 (PDF). (87% high risk of burnout; PLT sufficiency by sector). </w:t>
      </w:r>
      <w:hyperlink r:id="rId119" w:tgtFrame="_blank" w:history="1">
        <w:r w:rsidRPr="0021326D">
          <w:rPr>
            <w:rStyle w:val="Hyperlink"/>
            <w:rFonts w:cs="Arial"/>
            <w:sz w:val="22"/>
            <w:szCs w:val="22"/>
          </w:rPr>
          <w:t>rpharms.com</w:t>
        </w:r>
      </w:hyperlink>
    </w:p>
    <w:p w14:paraId="21FE28C7" w14:textId="77777777" w:rsidR="000E6EF6" w:rsidRPr="0021326D" w:rsidRDefault="000E6EF6" w:rsidP="000E6EF6">
      <w:pPr>
        <w:pStyle w:val="ListParagraph"/>
        <w:numPr>
          <w:ilvl w:val="0"/>
          <w:numId w:val="68"/>
        </w:numPr>
        <w:rPr>
          <w:rFonts w:cs="Arial"/>
          <w:sz w:val="22"/>
          <w:szCs w:val="22"/>
        </w:rPr>
      </w:pPr>
      <w:r w:rsidRPr="0021326D">
        <w:rPr>
          <w:rFonts w:cs="Arial"/>
          <w:sz w:val="22"/>
          <w:szCs w:val="22"/>
        </w:rPr>
        <w:t xml:space="preserve">RPS news (Feb 2025): Workforce survey highlights strain of medicines shortages; 87% high risk of burnout. </w:t>
      </w:r>
      <w:hyperlink r:id="rId120" w:tgtFrame="_blank" w:history="1">
        <w:r w:rsidRPr="0021326D">
          <w:rPr>
            <w:rStyle w:val="Hyperlink"/>
            <w:rFonts w:cs="Arial"/>
            <w:sz w:val="22"/>
            <w:szCs w:val="22"/>
          </w:rPr>
          <w:t>rpharms.com</w:t>
        </w:r>
      </w:hyperlink>
    </w:p>
    <w:p w14:paraId="2E6F1556" w14:textId="77777777" w:rsidR="000E6EF6" w:rsidRPr="0021326D" w:rsidRDefault="000E6EF6" w:rsidP="000E6EF6">
      <w:pPr>
        <w:pStyle w:val="ListParagraph"/>
        <w:numPr>
          <w:ilvl w:val="0"/>
          <w:numId w:val="68"/>
        </w:numPr>
        <w:rPr>
          <w:rFonts w:cs="Arial"/>
          <w:sz w:val="22"/>
          <w:szCs w:val="22"/>
        </w:rPr>
      </w:pPr>
      <w:r w:rsidRPr="0021326D">
        <w:rPr>
          <w:rFonts w:cs="Arial"/>
          <w:sz w:val="22"/>
          <w:szCs w:val="22"/>
        </w:rPr>
        <w:t xml:space="preserve">Pharmacist Support (Feb 2025) summary: 87% high risk of burnout. </w:t>
      </w:r>
      <w:hyperlink r:id="rId121" w:tgtFrame="_blank" w:history="1">
        <w:r w:rsidRPr="0021326D">
          <w:rPr>
            <w:rStyle w:val="Hyperlink"/>
            <w:rFonts w:cs="Arial"/>
            <w:sz w:val="22"/>
            <w:szCs w:val="22"/>
          </w:rPr>
          <w:t>Pharmacist Support</w:t>
        </w:r>
      </w:hyperlink>
    </w:p>
    <w:p w14:paraId="7692632C" w14:textId="77777777" w:rsidR="000E6EF6" w:rsidRPr="0021326D" w:rsidRDefault="000E6EF6" w:rsidP="000E6EF6">
      <w:pPr>
        <w:pStyle w:val="ListParagraph"/>
        <w:numPr>
          <w:ilvl w:val="0"/>
          <w:numId w:val="68"/>
        </w:numPr>
        <w:rPr>
          <w:rFonts w:cs="Arial"/>
          <w:sz w:val="22"/>
          <w:szCs w:val="22"/>
        </w:rPr>
      </w:pPr>
      <w:r w:rsidRPr="0021326D">
        <w:rPr>
          <w:rFonts w:cs="Arial"/>
          <w:sz w:val="22"/>
          <w:szCs w:val="22"/>
        </w:rPr>
        <w:t xml:space="preserve">Pharmaceutical Journal. 2020 salary survey: 51% had no PLT (community 72%). 15 Sep 2020. </w:t>
      </w:r>
      <w:hyperlink r:id="rId122" w:tgtFrame="_blank" w:history="1">
        <w:r w:rsidRPr="0021326D">
          <w:rPr>
            <w:rStyle w:val="Hyperlink"/>
            <w:rFonts w:cs="Arial"/>
            <w:sz w:val="22"/>
            <w:szCs w:val="22"/>
          </w:rPr>
          <w:t>The Pharmaceutical Journal</w:t>
        </w:r>
      </w:hyperlink>
    </w:p>
    <w:p w14:paraId="68F39481" w14:textId="77777777" w:rsidR="000E6EF6" w:rsidRPr="0021326D" w:rsidRDefault="000E6EF6" w:rsidP="000E6EF6">
      <w:pPr>
        <w:pStyle w:val="ListParagraph"/>
        <w:numPr>
          <w:ilvl w:val="0"/>
          <w:numId w:val="68"/>
        </w:numPr>
        <w:rPr>
          <w:rFonts w:cs="Arial"/>
          <w:sz w:val="22"/>
          <w:szCs w:val="22"/>
        </w:rPr>
      </w:pPr>
      <w:r w:rsidRPr="0021326D">
        <w:rPr>
          <w:rFonts w:cs="Arial"/>
          <w:sz w:val="22"/>
          <w:szCs w:val="22"/>
        </w:rPr>
        <w:t xml:space="preserve">Pharmaceutical Journal. 2025 FOI: 28% of trusts/boards do not provide PLT in job plans for hospital pharmacists. 18 Sep 2025. </w:t>
      </w:r>
      <w:hyperlink r:id="rId123" w:tgtFrame="_blank" w:history="1">
        <w:r w:rsidRPr="0021326D">
          <w:rPr>
            <w:rStyle w:val="Hyperlink"/>
            <w:rFonts w:cs="Arial"/>
            <w:sz w:val="22"/>
            <w:szCs w:val="22"/>
          </w:rPr>
          <w:t>The Pharmaceutical Journal</w:t>
        </w:r>
      </w:hyperlink>
    </w:p>
    <w:p w14:paraId="63950D13" w14:textId="77777777" w:rsidR="000E6EF6" w:rsidRPr="00C86737" w:rsidRDefault="000E6EF6" w:rsidP="000E6EF6">
      <w:pPr>
        <w:pStyle w:val="ListParagraph"/>
        <w:numPr>
          <w:ilvl w:val="0"/>
          <w:numId w:val="68"/>
        </w:numPr>
        <w:rPr>
          <w:rFonts w:cs="Arial"/>
          <w:sz w:val="22"/>
          <w:szCs w:val="22"/>
        </w:rPr>
      </w:pPr>
      <w:r w:rsidRPr="0021326D">
        <w:rPr>
          <w:rFonts w:cs="Arial"/>
          <w:sz w:val="22"/>
          <w:szCs w:val="22"/>
        </w:rPr>
        <w:t xml:space="preserve">The Pharmacist (news/analysis 2025): wellbeing/burnout (87%) and sector differences. 14 May &amp; 10 Oct 2025. </w:t>
      </w:r>
      <w:hyperlink r:id="rId124" w:tgtFrame="_blank" w:history="1">
        <w:r w:rsidRPr="0021326D">
          <w:rPr>
            <w:rStyle w:val="Hyperlink"/>
            <w:rFonts w:cs="Arial"/>
            <w:sz w:val="22"/>
            <w:szCs w:val="22"/>
          </w:rPr>
          <w:t>The Pharmacist</w:t>
        </w:r>
      </w:hyperlink>
    </w:p>
    <w:p w14:paraId="6823878A" w14:textId="77777777" w:rsidR="000E6EF6" w:rsidRPr="0021326D" w:rsidRDefault="000E6EF6" w:rsidP="000E6EF6">
      <w:pPr>
        <w:pStyle w:val="ListParagraph"/>
        <w:numPr>
          <w:ilvl w:val="0"/>
          <w:numId w:val="68"/>
        </w:numPr>
        <w:rPr>
          <w:rFonts w:cs="Arial"/>
          <w:sz w:val="22"/>
          <w:szCs w:val="22"/>
        </w:rPr>
      </w:pPr>
      <w:r>
        <w:t xml:space="preserve">RPS Inclusion and Diversity Strategy 2020-2025. </w:t>
      </w:r>
      <w:hyperlink r:id="rId125" w:history="1">
        <w:r w:rsidRPr="002540BE">
          <w:rPr>
            <w:rStyle w:val="Hyperlink"/>
          </w:rPr>
          <w:t>https://www.rpharms.com/LinkClick.aspx?fileticket=plJ2cLMj2H4%3d&amp;portalid=0</w:t>
        </w:r>
      </w:hyperlink>
      <w:r>
        <w:t xml:space="preserve"> </w:t>
      </w:r>
    </w:p>
    <w:p w14:paraId="361399B7" w14:textId="77777777" w:rsidR="000E6EF6" w:rsidRPr="0021326D" w:rsidRDefault="000E6EF6" w:rsidP="000E6EF6">
      <w:pPr>
        <w:pStyle w:val="ListParagraph"/>
        <w:numPr>
          <w:ilvl w:val="0"/>
          <w:numId w:val="68"/>
        </w:numPr>
        <w:rPr>
          <w:rFonts w:cs="Arial"/>
          <w:sz w:val="22"/>
          <w:szCs w:val="22"/>
        </w:rPr>
      </w:pPr>
      <w:r>
        <w:rPr>
          <w:rFonts w:cs="Arial"/>
          <w:sz w:val="22"/>
          <w:szCs w:val="22"/>
        </w:rPr>
        <w:t xml:space="preserve">Healthy Living Pharmacy </w:t>
      </w:r>
      <w:hyperlink r:id="rId126" w:anchor=":~:text=What%20is%20a%20Healthy%20Living,to%20help%20reduce%20health%20inequalities" w:history="1">
        <w:r w:rsidRPr="0071229D">
          <w:rPr>
            <w:rStyle w:val="Hyperlink"/>
            <w:rFonts w:cs="Arial"/>
            <w:sz w:val="22"/>
            <w:szCs w:val="22"/>
          </w:rPr>
          <w:t>https://www.rsph.org.uk/qualifications-training/online-courses/level-2-understanding-health-improvement-for-healthy-living-pharmacies/#:~:text=What%20is%20a%20Healthy%20Living,to%20help%20reduce%20health%20inequalities</w:t>
        </w:r>
      </w:hyperlink>
      <w:r>
        <w:rPr>
          <w:rFonts w:cs="Arial"/>
          <w:sz w:val="22"/>
          <w:szCs w:val="22"/>
        </w:rPr>
        <w:t xml:space="preserve"> </w:t>
      </w:r>
    </w:p>
    <w:p w14:paraId="28FCE07E" w14:textId="77777777" w:rsidR="000E6EF6" w:rsidRDefault="000E6EF6" w:rsidP="000E6EF6">
      <w:pPr>
        <w:pStyle w:val="ListParagraph"/>
        <w:numPr>
          <w:ilvl w:val="0"/>
          <w:numId w:val="68"/>
        </w:numPr>
        <w:rPr>
          <w:rFonts w:cs="Arial"/>
          <w:sz w:val="22"/>
          <w:szCs w:val="22"/>
        </w:rPr>
      </w:pPr>
      <w:r w:rsidRPr="5A99A47F">
        <w:rPr>
          <w:rFonts w:cs="Arial"/>
          <w:sz w:val="22"/>
          <w:szCs w:val="22"/>
        </w:rPr>
        <w:t xml:space="preserve">Nazar ZJ, Nazar H, White S, Rutter P. A systematic review of the outcome data supporting the Healthy Living Pharmacy concept and lessons from its implementation. </w:t>
      </w:r>
      <w:proofErr w:type="spellStart"/>
      <w:r w:rsidRPr="5A99A47F">
        <w:rPr>
          <w:rFonts w:cs="Arial"/>
          <w:sz w:val="22"/>
          <w:szCs w:val="22"/>
        </w:rPr>
        <w:t>PLoS</w:t>
      </w:r>
      <w:proofErr w:type="spellEnd"/>
      <w:r w:rsidRPr="5A99A47F">
        <w:rPr>
          <w:rFonts w:cs="Arial"/>
          <w:sz w:val="22"/>
          <w:szCs w:val="22"/>
        </w:rPr>
        <w:t xml:space="preserve"> One. 2019 Mar 12;14(3</w:t>
      </w:r>
      <w:proofErr w:type="gramStart"/>
      <w:r w:rsidRPr="5A99A47F">
        <w:rPr>
          <w:rFonts w:cs="Arial"/>
          <w:sz w:val="22"/>
          <w:szCs w:val="22"/>
        </w:rPr>
        <w:t>):e</w:t>
      </w:r>
      <w:proofErr w:type="gramEnd"/>
      <w:r w:rsidRPr="5A99A47F">
        <w:rPr>
          <w:rFonts w:cs="Arial"/>
          <w:sz w:val="22"/>
          <w:szCs w:val="22"/>
        </w:rPr>
        <w:t xml:space="preserve">0213607. </w:t>
      </w:r>
      <w:proofErr w:type="spellStart"/>
      <w:r w:rsidRPr="5A99A47F">
        <w:rPr>
          <w:rFonts w:cs="Arial"/>
          <w:sz w:val="22"/>
          <w:szCs w:val="22"/>
        </w:rPr>
        <w:t>doi</w:t>
      </w:r>
      <w:proofErr w:type="spellEnd"/>
      <w:r w:rsidRPr="5A99A47F">
        <w:rPr>
          <w:rFonts w:cs="Arial"/>
          <w:sz w:val="22"/>
          <w:szCs w:val="22"/>
        </w:rPr>
        <w:t xml:space="preserve">: 10.1371/journal.pone.0213607. Erratum in: </w:t>
      </w:r>
      <w:proofErr w:type="spellStart"/>
      <w:r w:rsidRPr="5A99A47F">
        <w:rPr>
          <w:rFonts w:cs="Arial"/>
          <w:sz w:val="22"/>
          <w:szCs w:val="22"/>
        </w:rPr>
        <w:t>PLoS</w:t>
      </w:r>
      <w:proofErr w:type="spellEnd"/>
      <w:r w:rsidRPr="5A99A47F">
        <w:rPr>
          <w:rFonts w:cs="Arial"/>
          <w:sz w:val="22"/>
          <w:szCs w:val="22"/>
        </w:rPr>
        <w:t xml:space="preserve"> One. 2019 May 7;14(5</w:t>
      </w:r>
      <w:proofErr w:type="gramStart"/>
      <w:r w:rsidRPr="5A99A47F">
        <w:rPr>
          <w:rFonts w:cs="Arial"/>
          <w:sz w:val="22"/>
          <w:szCs w:val="22"/>
        </w:rPr>
        <w:t>):e</w:t>
      </w:r>
      <w:proofErr w:type="gramEnd"/>
      <w:r w:rsidRPr="5A99A47F">
        <w:rPr>
          <w:rFonts w:cs="Arial"/>
          <w:sz w:val="22"/>
          <w:szCs w:val="22"/>
        </w:rPr>
        <w:t xml:space="preserve">0216804. </w:t>
      </w:r>
      <w:proofErr w:type="spellStart"/>
      <w:r w:rsidRPr="5A99A47F">
        <w:rPr>
          <w:rFonts w:cs="Arial"/>
          <w:sz w:val="22"/>
          <w:szCs w:val="22"/>
        </w:rPr>
        <w:t>doi</w:t>
      </w:r>
      <w:proofErr w:type="spellEnd"/>
      <w:r w:rsidRPr="5A99A47F">
        <w:rPr>
          <w:rFonts w:cs="Arial"/>
          <w:sz w:val="22"/>
          <w:szCs w:val="22"/>
        </w:rPr>
        <w:t xml:space="preserve">: 10.1371/journal.pone.0216804. </w:t>
      </w:r>
      <w:hyperlink r:id="rId127">
        <w:r w:rsidRPr="5A99A47F">
          <w:rPr>
            <w:rStyle w:val="Hyperlink"/>
            <w:rFonts w:cs="Arial"/>
            <w:color w:val="auto"/>
            <w:sz w:val="22"/>
            <w:szCs w:val="22"/>
          </w:rPr>
          <w:t>https://pmc.ncbi.nlm.nih.gov/articles/PMC6414028/</w:t>
        </w:r>
      </w:hyperlink>
      <w:r w:rsidRPr="5A99A47F">
        <w:rPr>
          <w:rFonts w:cs="Arial"/>
          <w:sz w:val="22"/>
          <w:szCs w:val="22"/>
        </w:rPr>
        <w:t xml:space="preserve"> </w:t>
      </w:r>
    </w:p>
    <w:p w14:paraId="083D018B" w14:textId="77777777" w:rsidR="000E6EF6" w:rsidRPr="0021326D" w:rsidRDefault="000E6EF6" w:rsidP="000E6EF6">
      <w:pPr>
        <w:pStyle w:val="ListParagraph"/>
        <w:numPr>
          <w:ilvl w:val="0"/>
          <w:numId w:val="68"/>
        </w:numPr>
        <w:rPr>
          <w:rFonts w:cs="Arial"/>
          <w:sz w:val="22"/>
          <w:szCs w:val="22"/>
        </w:rPr>
      </w:pPr>
      <w:r>
        <w:rPr>
          <w:rFonts w:cs="Arial"/>
          <w:sz w:val="22"/>
          <w:szCs w:val="22"/>
        </w:rPr>
        <w:t xml:space="preserve">Pharmacy Workforce Race Equality Standard. </w:t>
      </w:r>
      <w:hyperlink r:id="rId128" w:history="1">
        <w:r w:rsidRPr="002540BE">
          <w:rPr>
            <w:rStyle w:val="Hyperlink"/>
            <w:rFonts w:cs="Arial"/>
            <w:sz w:val="22"/>
            <w:szCs w:val="22"/>
          </w:rPr>
          <w:t>https://www.england.nhs.uk/long-read/pharmacy-workforce-race-equality-standard-report/</w:t>
        </w:r>
      </w:hyperlink>
      <w:r>
        <w:rPr>
          <w:rFonts w:cs="Arial"/>
          <w:sz w:val="22"/>
          <w:szCs w:val="22"/>
        </w:rPr>
        <w:t xml:space="preserve"> </w:t>
      </w:r>
    </w:p>
    <w:p w14:paraId="2770D4B7" w14:textId="77777777" w:rsidR="000E6EF6" w:rsidRDefault="000E6EF6" w:rsidP="000E6EF6">
      <w:pPr>
        <w:pStyle w:val="ListParagraph"/>
        <w:numPr>
          <w:ilvl w:val="0"/>
          <w:numId w:val="68"/>
        </w:numPr>
        <w:rPr>
          <w:rFonts w:eastAsiaTheme="minorEastAsia"/>
          <w:sz w:val="22"/>
          <w:szCs w:val="22"/>
        </w:rPr>
      </w:pPr>
      <w:r w:rsidRPr="5A99A47F">
        <w:rPr>
          <w:rFonts w:eastAsiaTheme="minorEastAsia"/>
          <w:sz w:val="22"/>
          <w:szCs w:val="22"/>
        </w:rPr>
        <w:t>RPS blog on wellbeing. https://www.rpharms.com/blog/ details/a-quality-improvement-led-approach-</w:t>
      </w:r>
      <w:proofErr w:type="spellStart"/>
      <w:r w:rsidRPr="5A99A47F">
        <w:rPr>
          <w:rFonts w:eastAsiaTheme="minorEastAsia"/>
          <w:sz w:val="22"/>
          <w:szCs w:val="22"/>
        </w:rPr>
        <w:t>towellbeing</w:t>
      </w:r>
      <w:proofErr w:type="spellEnd"/>
      <w:r w:rsidRPr="5A99A47F">
        <w:rPr>
          <w:rFonts w:eastAsiaTheme="minorEastAsia"/>
          <w:sz w:val="22"/>
          <w:szCs w:val="22"/>
        </w:rPr>
        <w:t xml:space="preserve"> </w:t>
      </w:r>
      <w:r>
        <w:rPr>
          <w:rFonts w:eastAsiaTheme="minorEastAsia"/>
          <w:sz w:val="22"/>
          <w:szCs w:val="22"/>
        </w:rPr>
        <w:t xml:space="preserve"> </w:t>
      </w:r>
    </w:p>
    <w:p w14:paraId="2E9D3232" w14:textId="77777777" w:rsidR="000E6EF6" w:rsidRPr="000E6EF6" w:rsidRDefault="000E6EF6" w:rsidP="000E6EF6">
      <w:pPr>
        <w:pStyle w:val="ListParagraph"/>
        <w:numPr>
          <w:ilvl w:val="0"/>
          <w:numId w:val="68"/>
        </w:numPr>
        <w:rPr>
          <w:rFonts w:eastAsiaTheme="minorEastAsia"/>
          <w:sz w:val="22"/>
          <w:szCs w:val="22"/>
        </w:rPr>
      </w:pPr>
      <w:r w:rsidRPr="5A99A47F">
        <w:rPr>
          <w:rFonts w:eastAsiaTheme="minorEastAsia"/>
          <w:sz w:val="22"/>
          <w:szCs w:val="22"/>
        </w:rPr>
        <w:t xml:space="preserve">Digital Wellbeing: Making your tech work for you: </w:t>
      </w:r>
      <w:hyperlink r:id="rId129">
        <w:r w:rsidRPr="5A99A47F">
          <w:rPr>
            <w:rStyle w:val="Hyperlink"/>
            <w:rFonts w:eastAsiaTheme="minorEastAsia"/>
            <w:sz w:val="22"/>
            <w:szCs w:val="22"/>
          </w:rPr>
          <w:t>https://www.leedsth.nhs.uk/news/digital-wellbeing-making-your-tech-work-for-you/</w:t>
        </w:r>
      </w:hyperlink>
    </w:p>
    <w:p w14:paraId="19F30A62" w14:textId="77777777" w:rsidR="000E6EF6" w:rsidRDefault="000E6EF6" w:rsidP="000E6EF6">
      <w:pPr>
        <w:rPr>
          <w:rFonts w:eastAsiaTheme="minorEastAsia"/>
          <w:sz w:val="22"/>
          <w:szCs w:val="22"/>
        </w:rPr>
      </w:pPr>
    </w:p>
    <w:p w14:paraId="63F72929" w14:textId="77777777" w:rsidR="000E6EF6" w:rsidRDefault="000E6EF6" w:rsidP="000E6EF6">
      <w:pPr>
        <w:rPr>
          <w:rFonts w:eastAsiaTheme="minorEastAsia"/>
          <w:sz w:val="22"/>
          <w:szCs w:val="22"/>
        </w:rPr>
      </w:pPr>
    </w:p>
    <w:p w14:paraId="549B00FB" w14:textId="77777777" w:rsidR="000E6EF6" w:rsidRDefault="000E6EF6" w:rsidP="000E6EF6">
      <w:pPr>
        <w:rPr>
          <w:rFonts w:eastAsiaTheme="minorEastAsia"/>
          <w:sz w:val="22"/>
          <w:szCs w:val="22"/>
        </w:rPr>
      </w:pPr>
    </w:p>
    <w:p w14:paraId="55A07FC8" w14:textId="77777777" w:rsidR="000E6EF6" w:rsidRDefault="000E6EF6" w:rsidP="000E6EF6">
      <w:pPr>
        <w:rPr>
          <w:rFonts w:eastAsiaTheme="minorEastAsia"/>
          <w:sz w:val="22"/>
          <w:szCs w:val="22"/>
        </w:rPr>
      </w:pPr>
    </w:p>
    <w:p w14:paraId="52D3EA71" w14:textId="77777777" w:rsidR="000E6EF6" w:rsidRDefault="000E6EF6" w:rsidP="000E6EF6">
      <w:pPr>
        <w:rPr>
          <w:rFonts w:eastAsiaTheme="minorEastAsia"/>
          <w:sz w:val="22"/>
          <w:szCs w:val="22"/>
        </w:rPr>
      </w:pPr>
    </w:p>
    <w:p w14:paraId="71C16AEA" w14:textId="77777777" w:rsidR="000E6EF6" w:rsidRDefault="000E6EF6" w:rsidP="000E6EF6">
      <w:pPr>
        <w:rPr>
          <w:rFonts w:eastAsiaTheme="minorEastAsia"/>
          <w:sz w:val="22"/>
          <w:szCs w:val="22"/>
        </w:rPr>
      </w:pPr>
    </w:p>
    <w:p w14:paraId="4C2A3EAA" w14:textId="77777777" w:rsidR="000E6EF6" w:rsidRDefault="000E6EF6" w:rsidP="000E6EF6">
      <w:pPr>
        <w:rPr>
          <w:rFonts w:eastAsiaTheme="minorEastAsia"/>
          <w:sz w:val="22"/>
          <w:szCs w:val="22"/>
        </w:rPr>
      </w:pPr>
    </w:p>
    <w:p w14:paraId="652D8CF4" w14:textId="77777777" w:rsidR="000E6EF6" w:rsidRDefault="000E6EF6" w:rsidP="000E6EF6">
      <w:pPr>
        <w:rPr>
          <w:rFonts w:eastAsiaTheme="minorEastAsia"/>
          <w:sz w:val="22"/>
          <w:szCs w:val="22"/>
        </w:rPr>
      </w:pPr>
    </w:p>
    <w:p w14:paraId="4D9039A5" w14:textId="77777777" w:rsidR="000E6EF6" w:rsidRDefault="000E6EF6" w:rsidP="000E6EF6">
      <w:pPr>
        <w:rPr>
          <w:rFonts w:eastAsiaTheme="minorEastAsia"/>
          <w:sz w:val="22"/>
          <w:szCs w:val="22"/>
        </w:rPr>
      </w:pPr>
    </w:p>
    <w:p w14:paraId="40135D6B" w14:textId="77777777" w:rsidR="000E6EF6" w:rsidRDefault="000E6EF6" w:rsidP="000E6EF6">
      <w:pPr>
        <w:jc w:val="center"/>
        <w:rPr>
          <w:b/>
          <w:bCs/>
        </w:rPr>
      </w:pPr>
      <w:r w:rsidRPr="00BA170F">
        <w:rPr>
          <w:b/>
          <w:bCs/>
        </w:rPr>
        <w:lastRenderedPageBreak/>
        <w:t>Section 5: Additional Comments</w:t>
      </w:r>
    </w:p>
    <w:p w14:paraId="41F3A604" w14:textId="77777777" w:rsidR="000E6EF6" w:rsidRPr="00BA170F" w:rsidRDefault="000E6EF6" w:rsidP="000E6EF6">
      <w:pPr>
        <w:rPr>
          <w:sz w:val="22"/>
          <w:szCs w:val="22"/>
        </w:rPr>
      </w:pPr>
    </w:p>
    <w:sdt>
      <w:sdtPr>
        <w:id w:val="1684606093"/>
        <w:docPartObj>
          <w:docPartGallery w:val="Table of Contents"/>
          <w:docPartUnique/>
        </w:docPartObj>
      </w:sdtPr>
      <w:sdtContent>
        <w:p w14:paraId="099EE8ED" w14:textId="77777777" w:rsidR="000E6EF6" w:rsidRPr="00BA170F" w:rsidRDefault="000E6EF6" w:rsidP="000E6EF6">
          <w:pPr>
            <w:pStyle w:val="TOC1"/>
            <w:tabs>
              <w:tab w:val="right" w:leader="dot" w:pos="9015"/>
            </w:tabs>
            <w:rPr>
              <w:rStyle w:val="Hyperlink"/>
            </w:rPr>
          </w:pPr>
          <w:r>
            <w:fldChar w:fldCharType="begin"/>
          </w:r>
          <w:r>
            <w:instrText>TOC \o "1-9" \z \u \h</w:instrText>
          </w:r>
          <w:r>
            <w:fldChar w:fldCharType="separate"/>
          </w:r>
          <w:hyperlink w:anchor="_Toc979195724">
            <w:r w:rsidRPr="4BF8EAA0">
              <w:rPr>
                <w:rStyle w:val="Hyperlink"/>
              </w:rPr>
              <w:t>Additional considerations and recommendations</w:t>
            </w:r>
            <w:r>
              <w:tab/>
            </w:r>
            <w:r>
              <w:fldChar w:fldCharType="begin"/>
            </w:r>
            <w:r>
              <w:instrText>PAGEREF _Toc979195724 \h</w:instrText>
            </w:r>
            <w:r>
              <w:fldChar w:fldCharType="separate"/>
            </w:r>
            <w:r w:rsidRPr="4BF8EAA0">
              <w:rPr>
                <w:rStyle w:val="Hyperlink"/>
              </w:rPr>
              <w:t>2</w:t>
            </w:r>
            <w:r>
              <w:fldChar w:fldCharType="end"/>
            </w:r>
          </w:hyperlink>
        </w:p>
        <w:p w14:paraId="305A7742" w14:textId="77777777" w:rsidR="000E6EF6" w:rsidRPr="00BA170F" w:rsidRDefault="000E6EF6" w:rsidP="000E6EF6">
          <w:pPr>
            <w:pStyle w:val="TOC1"/>
            <w:tabs>
              <w:tab w:val="right" w:leader="dot" w:pos="9015"/>
            </w:tabs>
            <w:rPr>
              <w:rStyle w:val="Hyperlink"/>
            </w:rPr>
          </w:pPr>
          <w:hyperlink w:anchor="_Toc153204455">
            <w:r w:rsidRPr="4BF8EAA0">
              <w:rPr>
                <w:rStyle w:val="Hyperlink"/>
              </w:rPr>
              <w:t>Future of pharmacist prescribing in particular and impact on workforce.</w:t>
            </w:r>
            <w:r>
              <w:tab/>
            </w:r>
            <w:r>
              <w:fldChar w:fldCharType="begin"/>
            </w:r>
            <w:r>
              <w:instrText>PAGEREF _Toc153204455 \h</w:instrText>
            </w:r>
            <w:r>
              <w:fldChar w:fldCharType="separate"/>
            </w:r>
            <w:r w:rsidRPr="4BF8EAA0">
              <w:rPr>
                <w:rStyle w:val="Hyperlink"/>
              </w:rPr>
              <w:t>3</w:t>
            </w:r>
            <w:r>
              <w:fldChar w:fldCharType="end"/>
            </w:r>
          </w:hyperlink>
        </w:p>
        <w:p w14:paraId="199DEA6F" w14:textId="77777777" w:rsidR="000E6EF6" w:rsidRPr="00BA170F" w:rsidRDefault="000E6EF6" w:rsidP="000E6EF6">
          <w:pPr>
            <w:pStyle w:val="TOC1"/>
            <w:tabs>
              <w:tab w:val="right" w:leader="dot" w:pos="9015"/>
            </w:tabs>
            <w:rPr>
              <w:rStyle w:val="Hyperlink"/>
            </w:rPr>
          </w:pPr>
          <w:hyperlink w:anchor="_Toc961886837">
            <w:r w:rsidRPr="4BF8EAA0">
              <w:rPr>
                <w:rStyle w:val="Hyperlink"/>
              </w:rPr>
              <w:t>New technologies</w:t>
            </w:r>
            <w:r>
              <w:tab/>
            </w:r>
            <w:r>
              <w:fldChar w:fldCharType="begin"/>
            </w:r>
            <w:r>
              <w:instrText>PAGEREF _Toc961886837 \h</w:instrText>
            </w:r>
            <w:r>
              <w:fldChar w:fldCharType="separate"/>
            </w:r>
            <w:r w:rsidRPr="4BF8EAA0">
              <w:rPr>
                <w:rStyle w:val="Hyperlink"/>
              </w:rPr>
              <w:t>3</w:t>
            </w:r>
            <w:r>
              <w:fldChar w:fldCharType="end"/>
            </w:r>
          </w:hyperlink>
        </w:p>
        <w:p w14:paraId="5A37546D" w14:textId="77777777" w:rsidR="000E6EF6" w:rsidRPr="00BA170F" w:rsidRDefault="000E6EF6" w:rsidP="000E6EF6">
          <w:pPr>
            <w:pStyle w:val="TOC1"/>
            <w:tabs>
              <w:tab w:val="right" w:leader="dot" w:pos="9015"/>
            </w:tabs>
            <w:rPr>
              <w:rStyle w:val="Hyperlink"/>
            </w:rPr>
          </w:pPr>
          <w:hyperlink w:anchor="_Toc1595924600">
            <w:r w:rsidRPr="4BF8EAA0">
              <w:rPr>
                <w:rStyle w:val="Hyperlink"/>
              </w:rPr>
              <w:t>Hub-and-spoke/automation</w:t>
            </w:r>
            <w:r>
              <w:tab/>
            </w:r>
            <w:r>
              <w:fldChar w:fldCharType="begin"/>
            </w:r>
            <w:r>
              <w:instrText>PAGEREF _Toc1595924600 \h</w:instrText>
            </w:r>
            <w:r>
              <w:fldChar w:fldCharType="separate"/>
            </w:r>
            <w:r w:rsidRPr="4BF8EAA0">
              <w:rPr>
                <w:rStyle w:val="Hyperlink"/>
              </w:rPr>
              <w:t>3</w:t>
            </w:r>
            <w:r>
              <w:fldChar w:fldCharType="end"/>
            </w:r>
          </w:hyperlink>
        </w:p>
        <w:p w14:paraId="17AECAF8" w14:textId="77777777" w:rsidR="000E6EF6" w:rsidRPr="00BA170F" w:rsidRDefault="000E6EF6" w:rsidP="000E6EF6">
          <w:pPr>
            <w:pStyle w:val="TOC1"/>
            <w:tabs>
              <w:tab w:val="right" w:leader="dot" w:pos="9015"/>
            </w:tabs>
            <w:rPr>
              <w:rStyle w:val="Hyperlink"/>
            </w:rPr>
          </w:pPr>
          <w:hyperlink w:anchor="_Toc1230578770">
            <w:r w:rsidRPr="4BF8EAA0">
              <w:rPr>
                <w:rStyle w:val="Hyperlink"/>
              </w:rPr>
              <w:t>Pharmacogenomics</w:t>
            </w:r>
            <w:r>
              <w:tab/>
            </w:r>
            <w:r>
              <w:fldChar w:fldCharType="begin"/>
            </w:r>
            <w:r>
              <w:instrText>PAGEREF _Toc1230578770 \h</w:instrText>
            </w:r>
            <w:r>
              <w:fldChar w:fldCharType="separate"/>
            </w:r>
            <w:r w:rsidRPr="4BF8EAA0">
              <w:rPr>
                <w:rStyle w:val="Hyperlink"/>
              </w:rPr>
              <w:t>4</w:t>
            </w:r>
            <w:r>
              <w:fldChar w:fldCharType="end"/>
            </w:r>
          </w:hyperlink>
        </w:p>
        <w:p w14:paraId="27AD38C1" w14:textId="77777777" w:rsidR="000E6EF6" w:rsidRPr="00BA170F" w:rsidRDefault="000E6EF6" w:rsidP="000E6EF6">
          <w:pPr>
            <w:pStyle w:val="TOC1"/>
            <w:tabs>
              <w:tab w:val="right" w:leader="dot" w:pos="9015"/>
            </w:tabs>
            <w:rPr>
              <w:rStyle w:val="Hyperlink"/>
            </w:rPr>
          </w:pPr>
          <w:hyperlink w:anchor="_Toc1331106722">
            <w:r w:rsidRPr="4BF8EAA0">
              <w:rPr>
                <w:rStyle w:val="Hyperlink"/>
              </w:rPr>
              <w:t>Important accuracy notes</w:t>
            </w:r>
            <w:r>
              <w:tab/>
            </w:r>
            <w:r>
              <w:fldChar w:fldCharType="begin"/>
            </w:r>
            <w:r>
              <w:instrText>PAGEREF _Toc1331106722 \h</w:instrText>
            </w:r>
            <w:r>
              <w:fldChar w:fldCharType="separate"/>
            </w:r>
            <w:r w:rsidRPr="4BF8EAA0">
              <w:rPr>
                <w:rStyle w:val="Hyperlink"/>
              </w:rPr>
              <w:t>4</w:t>
            </w:r>
            <w:r>
              <w:fldChar w:fldCharType="end"/>
            </w:r>
          </w:hyperlink>
        </w:p>
        <w:p w14:paraId="3B67017B" w14:textId="77777777" w:rsidR="000E6EF6" w:rsidRPr="00BA170F" w:rsidRDefault="000E6EF6" w:rsidP="000E6EF6">
          <w:pPr>
            <w:pStyle w:val="TOC1"/>
            <w:tabs>
              <w:tab w:val="right" w:leader="dot" w:pos="9015"/>
            </w:tabs>
            <w:rPr>
              <w:rStyle w:val="Hyperlink"/>
            </w:rPr>
          </w:pPr>
          <w:hyperlink w:anchor="_Toc752343274">
            <w:r w:rsidRPr="4BF8EAA0">
              <w:rPr>
                <w:rStyle w:val="Hyperlink"/>
              </w:rPr>
              <w:t>References</w:t>
            </w:r>
            <w:r>
              <w:tab/>
            </w:r>
            <w:r>
              <w:fldChar w:fldCharType="begin"/>
            </w:r>
            <w:r>
              <w:instrText>PAGEREF _Toc752343274 \h</w:instrText>
            </w:r>
            <w:r>
              <w:fldChar w:fldCharType="separate"/>
            </w:r>
            <w:r w:rsidRPr="4BF8EAA0">
              <w:rPr>
                <w:rStyle w:val="Hyperlink"/>
              </w:rPr>
              <w:t>4</w:t>
            </w:r>
            <w:r>
              <w:fldChar w:fldCharType="end"/>
            </w:r>
          </w:hyperlink>
          <w:r>
            <w:fldChar w:fldCharType="end"/>
          </w:r>
        </w:p>
      </w:sdtContent>
    </w:sdt>
    <w:p w14:paraId="79B09C74" w14:textId="77777777" w:rsidR="000E6EF6" w:rsidRPr="00BA170F" w:rsidRDefault="000E6EF6" w:rsidP="000E6EF6">
      <w:pPr>
        <w:rPr>
          <w:sz w:val="22"/>
          <w:szCs w:val="22"/>
        </w:rPr>
      </w:pPr>
    </w:p>
    <w:p w14:paraId="076F0701" w14:textId="77777777" w:rsidR="000E6EF6" w:rsidRPr="00BA170F" w:rsidRDefault="000E6EF6" w:rsidP="000E6EF6">
      <w:r>
        <w:br w:type="page"/>
      </w:r>
    </w:p>
    <w:p w14:paraId="496C6464" w14:textId="77777777" w:rsidR="000E6EF6" w:rsidRPr="00BA170F" w:rsidRDefault="000E6EF6" w:rsidP="000E6EF6">
      <w:pPr>
        <w:pStyle w:val="Heading1"/>
        <w:rPr>
          <w:rFonts w:eastAsiaTheme="minorEastAsia" w:cstheme="minorBidi"/>
          <w:b w:val="0"/>
          <w:bCs w:val="0"/>
          <w:sz w:val="22"/>
          <w:szCs w:val="22"/>
        </w:rPr>
      </w:pPr>
      <w:bookmarkStart w:id="59" w:name="_Toc979195724"/>
      <w:r w:rsidRPr="4BF8EAA0">
        <w:rPr>
          <w:rFonts w:eastAsiaTheme="minorEastAsia" w:cstheme="minorBidi"/>
          <w:sz w:val="22"/>
          <w:szCs w:val="22"/>
        </w:rPr>
        <w:lastRenderedPageBreak/>
        <w:t>Additional considerations and recommendations</w:t>
      </w:r>
      <w:bookmarkEnd w:id="59"/>
    </w:p>
    <w:p w14:paraId="5E541E8D" w14:textId="77777777" w:rsidR="000E6EF6" w:rsidRPr="00BA170F" w:rsidRDefault="000E6EF6" w:rsidP="000E6EF6">
      <w:pPr>
        <w:numPr>
          <w:ilvl w:val="0"/>
          <w:numId w:val="66"/>
        </w:numPr>
        <w:rPr>
          <w:sz w:val="22"/>
          <w:szCs w:val="22"/>
        </w:rPr>
      </w:pPr>
      <w:r w:rsidRPr="00BA170F">
        <w:rPr>
          <w:sz w:val="22"/>
          <w:szCs w:val="22"/>
        </w:rPr>
        <w:t xml:space="preserve">Embed pharmacy leadership at all system levels (ICBs, </w:t>
      </w:r>
      <w:r>
        <w:rPr>
          <w:sz w:val="22"/>
          <w:szCs w:val="22"/>
        </w:rPr>
        <w:t>Neighbourhood</w:t>
      </w:r>
      <w:r w:rsidRPr="00BA170F">
        <w:rPr>
          <w:sz w:val="22"/>
          <w:szCs w:val="22"/>
        </w:rPr>
        <w:t>s, commissioning and workforce planning) to align services and workforce transformation.</w:t>
      </w:r>
    </w:p>
    <w:p w14:paraId="5C24F956" w14:textId="77777777" w:rsidR="000E6EF6" w:rsidRPr="00BA170F" w:rsidRDefault="000E6EF6" w:rsidP="000E6EF6">
      <w:pPr>
        <w:numPr>
          <w:ilvl w:val="0"/>
          <w:numId w:val="66"/>
        </w:numPr>
        <w:rPr>
          <w:sz w:val="22"/>
          <w:szCs w:val="22"/>
        </w:rPr>
      </w:pPr>
      <w:r w:rsidRPr="00BA170F">
        <w:rPr>
          <w:sz w:val="22"/>
          <w:szCs w:val="22"/>
        </w:rPr>
        <w:t>Commission sustainable clinical services that fully utilise IP skills in community, general practice and hospital, with clear referral/record pathways. (</w:t>
      </w:r>
      <w:r>
        <w:rPr>
          <w:sz w:val="22"/>
          <w:szCs w:val="22"/>
        </w:rPr>
        <w:t>1</w:t>
      </w:r>
      <w:r w:rsidRPr="00BA170F">
        <w:rPr>
          <w:sz w:val="22"/>
          <w:szCs w:val="22"/>
        </w:rPr>
        <w:t>–</w:t>
      </w:r>
      <w:r>
        <w:rPr>
          <w:sz w:val="22"/>
          <w:szCs w:val="22"/>
        </w:rPr>
        <w:t>8</w:t>
      </w:r>
      <w:r w:rsidRPr="00BA170F">
        <w:rPr>
          <w:sz w:val="22"/>
          <w:szCs w:val="22"/>
        </w:rPr>
        <w:t xml:space="preserve">) </w:t>
      </w:r>
    </w:p>
    <w:p w14:paraId="117E4A96" w14:textId="77777777" w:rsidR="000E6EF6" w:rsidRPr="00BA170F" w:rsidRDefault="000E6EF6" w:rsidP="000E6EF6">
      <w:pPr>
        <w:numPr>
          <w:ilvl w:val="0"/>
          <w:numId w:val="66"/>
        </w:numPr>
        <w:rPr>
          <w:sz w:val="22"/>
          <w:szCs w:val="22"/>
        </w:rPr>
      </w:pPr>
      <w:r w:rsidRPr="00BA170F">
        <w:rPr>
          <w:sz w:val="22"/>
          <w:szCs w:val="22"/>
        </w:rPr>
        <w:t>Scale training and supervision by funding DPP capacity and PLT to grow prescribing safely as 2026 approaches. (</w:t>
      </w:r>
      <w:r>
        <w:rPr>
          <w:sz w:val="22"/>
          <w:szCs w:val="22"/>
        </w:rPr>
        <w:t>2</w:t>
      </w:r>
      <w:r w:rsidRPr="00BA170F">
        <w:rPr>
          <w:sz w:val="22"/>
          <w:szCs w:val="22"/>
        </w:rPr>
        <w:t>–</w:t>
      </w:r>
      <w:r>
        <w:rPr>
          <w:sz w:val="22"/>
          <w:szCs w:val="22"/>
        </w:rPr>
        <w:t>4</w:t>
      </w:r>
      <w:r w:rsidRPr="00BA170F">
        <w:rPr>
          <w:sz w:val="22"/>
          <w:szCs w:val="22"/>
        </w:rPr>
        <w:t xml:space="preserve">, </w:t>
      </w:r>
      <w:r>
        <w:rPr>
          <w:sz w:val="22"/>
          <w:szCs w:val="22"/>
        </w:rPr>
        <w:t>26</w:t>
      </w:r>
      <w:r w:rsidRPr="00BA170F">
        <w:rPr>
          <w:sz w:val="22"/>
          <w:szCs w:val="22"/>
        </w:rPr>
        <w:t xml:space="preserve">) </w:t>
      </w:r>
    </w:p>
    <w:p w14:paraId="35001703" w14:textId="77777777" w:rsidR="000E6EF6" w:rsidRPr="00BA170F" w:rsidRDefault="000E6EF6" w:rsidP="000E6EF6">
      <w:pPr>
        <w:numPr>
          <w:ilvl w:val="0"/>
          <w:numId w:val="66"/>
        </w:numPr>
        <w:rPr>
          <w:sz w:val="22"/>
          <w:szCs w:val="22"/>
        </w:rPr>
      </w:pPr>
      <w:r w:rsidRPr="00BA170F">
        <w:rPr>
          <w:sz w:val="22"/>
          <w:szCs w:val="22"/>
        </w:rPr>
        <w:t xml:space="preserve">Invest in digital interoperability (GP Connect access/update, </w:t>
      </w:r>
      <w:proofErr w:type="spellStart"/>
      <w:r w:rsidRPr="00BA170F">
        <w:rPr>
          <w:sz w:val="22"/>
          <w:szCs w:val="22"/>
        </w:rPr>
        <w:t>ePMA</w:t>
      </w:r>
      <w:proofErr w:type="spellEnd"/>
      <w:r w:rsidRPr="00BA170F">
        <w:rPr>
          <w:sz w:val="22"/>
          <w:szCs w:val="22"/>
        </w:rPr>
        <w:t>/EPS, shared records) and measure safety/efficiency outcomes. (</w:t>
      </w:r>
      <w:r>
        <w:rPr>
          <w:sz w:val="22"/>
          <w:szCs w:val="22"/>
        </w:rPr>
        <w:t>5</w:t>
      </w:r>
      <w:r w:rsidRPr="00BA170F">
        <w:rPr>
          <w:sz w:val="22"/>
          <w:szCs w:val="22"/>
        </w:rPr>
        <w:t>–</w:t>
      </w:r>
      <w:r>
        <w:rPr>
          <w:sz w:val="22"/>
          <w:szCs w:val="22"/>
        </w:rPr>
        <w:t>11</w:t>
      </w:r>
      <w:r w:rsidRPr="00BA170F">
        <w:rPr>
          <w:sz w:val="22"/>
          <w:szCs w:val="22"/>
        </w:rPr>
        <w:t xml:space="preserve">) </w:t>
      </w:r>
    </w:p>
    <w:p w14:paraId="5F7FA29B" w14:textId="77777777" w:rsidR="000E6EF6" w:rsidRDefault="000E6EF6" w:rsidP="000E6EF6">
      <w:pPr>
        <w:numPr>
          <w:ilvl w:val="0"/>
          <w:numId w:val="66"/>
        </w:numPr>
        <w:rPr>
          <w:sz w:val="22"/>
          <w:szCs w:val="22"/>
        </w:rPr>
      </w:pPr>
      <w:r w:rsidRPr="00BA170F">
        <w:rPr>
          <w:sz w:val="22"/>
          <w:szCs w:val="22"/>
        </w:rPr>
        <w:t>Prioritise retention and wellbeing (PLT/rest, safe staffing, leadership development), tracking impact against RPS trends. (2</w:t>
      </w:r>
      <w:r>
        <w:rPr>
          <w:sz w:val="22"/>
          <w:szCs w:val="22"/>
        </w:rPr>
        <w:t>0-25</w:t>
      </w:r>
      <w:r w:rsidRPr="00BA170F">
        <w:rPr>
          <w:sz w:val="22"/>
          <w:szCs w:val="22"/>
        </w:rPr>
        <w:t xml:space="preserve">) </w:t>
      </w:r>
    </w:p>
    <w:p w14:paraId="3E8E1051" w14:textId="77777777" w:rsidR="000E6EF6" w:rsidRPr="00BA170F" w:rsidRDefault="000E6EF6" w:rsidP="000E6EF6">
      <w:pPr>
        <w:numPr>
          <w:ilvl w:val="0"/>
          <w:numId w:val="66"/>
        </w:numPr>
        <w:rPr>
          <w:sz w:val="22"/>
          <w:szCs w:val="22"/>
        </w:rPr>
      </w:pPr>
      <w:r>
        <w:rPr>
          <w:sz w:val="22"/>
          <w:szCs w:val="22"/>
        </w:rPr>
        <w:t>Address the differential attainment and degree awarding gaps within under-represented groups and ensure equity of opportunities to develop and promotion.</w:t>
      </w:r>
    </w:p>
    <w:p w14:paraId="6B14BE80" w14:textId="77777777" w:rsidR="000E6EF6" w:rsidRPr="00BA170F" w:rsidRDefault="000E6EF6" w:rsidP="000E6EF6">
      <w:pPr>
        <w:numPr>
          <w:ilvl w:val="0"/>
          <w:numId w:val="66"/>
        </w:numPr>
        <w:rPr>
          <w:sz w:val="22"/>
          <w:szCs w:val="22"/>
        </w:rPr>
      </w:pPr>
      <w:r w:rsidRPr="00BA170F">
        <w:rPr>
          <w:sz w:val="22"/>
          <w:szCs w:val="22"/>
        </w:rPr>
        <w:t>Improve workforce intelligence (GPhC/NHSE) to steer modelling and course-correction. (</w:t>
      </w:r>
      <w:r>
        <w:rPr>
          <w:sz w:val="22"/>
          <w:szCs w:val="22"/>
        </w:rPr>
        <w:t>1</w:t>
      </w:r>
      <w:r w:rsidRPr="00BA170F">
        <w:rPr>
          <w:sz w:val="22"/>
          <w:szCs w:val="22"/>
        </w:rPr>
        <w:t xml:space="preserve">, </w:t>
      </w:r>
      <w:r>
        <w:rPr>
          <w:sz w:val="22"/>
          <w:szCs w:val="22"/>
        </w:rPr>
        <w:t>19</w:t>
      </w:r>
      <w:r w:rsidRPr="00BA170F">
        <w:rPr>
          <w:sz w:val="22"/>
          <w:szCs w:val="22"/>
        </w:rPr>
        <w:t xml:space="preserve">) </w:t>
      </w:r>
    </w:p>
    <w:p w14:paraId="15DD34DB" w14:textId="77777777" w:rsidR="000E6EF6" w:rsidRPr="00BA170F" w:rsidRDefault="000E6EF6" w:rsidP="000E6EF6">
      <w:pPr>
        <w:numPr>
          <w:ilvl w:val="0"/>
          <w:numId w:val="66"/>
        </w:numPr>
        <w:rPr>
          <w:sz w:val="22"/>
          <w:szCs w:val="22"/>
        </w:rPr>
      </w:pPr>
      <w:r w:rsidRPr="4BF8EAA0">
        <w:rPr>
          <w:sz w:val="22"/>
          <w:szCs w:val="22"/>
        </w:rPr>
        <w:t>Make prevention core - commission targeted reviews (e.g., ≥10 medicines), where recent modelling suggests very substantial savings and health gains (e.g., net ~£620m from prescribing reviews for ≥10 medicines; £1.2bn overall potential savings from expanded pharmacy services). (27–29)</w:t>
      </w:r>
    </w:p>
    <w:p w14:paraId="62416EE1" w14:textId="77777777" w:rsidR="000E6EF6" w:rsidRPr="00BA170F" w:rsidRDefault="000E6EF6" w:rsidP="000E6EF6">
      <w:pPr>
        <w:pStyle w:val="Heading1"/>
        <w:rPr>
          <w:rFonts w:eastAsiaTheme="minorEastAsia" w:cstheme="minorBidi"/>
          <w:b w:val="0"/>
          <w:bCs w:val="0"/>
          <w:i/>
          <w:iCs/>
          <w:sz w:val="22"/>
          <w:szCs w:val="22"/>
        </w:rPr>
      </w:pPr>
      <w:bookmarkStart w:id="60" w:name="_Toc153204455"/>
      <w:r w:rsidRPr="4BF8EAA0">
        <w:rPr>
          <w:rFonts w:eastAsiaTheme="minorEastAsia" w:cstheme="minorBidi"/>
          <w:i/>
          <w:iCs/>
          <w:sz w:val="22"/>
          <w:szCs w:val="22"/>
        </w:rPr>
        <w:t xml:space="preserve">Future of pharmacist prescribing </w:t>
      </w:r>
      <w:proofErr w:type="gramStart"/>
      <w:r w:rsidRPr="4BF8EAA0">
        <w:rPr>
          <w:rFonts w:eastAsiaTheme="minorEastAsia" w:cstheme="minorBidi"/>
          <w:i/>
          <w:iCs/>
          <w:sz w:val="22"/>
          <w:szCs w:val="22"/>
        </w:rPr>
        <w:t>in particular and</w:t>
      </w:r>
      <w:proofErr w:type="gramEnd"/>
      <w:r w:rsidRPr="4BF8EAA0">
        <w:rPr>
          <w:rFonts w:eastAsiaTheme="minorEastAsia" w:cstheme="minorBidi"/>
          <w:i/>
          <w:iCs/>
          <w:sz w:val="22"/>
          <w:szCs w:val="22"/>
        </w:rPr>
        <w:t xml:space="preserve"> impact on workforce.</w:t>
      </w:r>
      <w:bookmarkEnd w:id="60"/>
    </w:p>
    <w:p w14:paraId="034785DC" w14:textId="77777777" w:rsidR="000E6EF6" w:rsidRPr="00BA170F" w:rsidRDefault="000E6EF6" w:rsidP="000E6EF6">
      <w:pPr>
        <w:numPr>
          <w:ilvl w:val="0"/>
          <w:numId w:val="69"/>
        </w:numPr>
        <w:rPr>
          <w:sz w:val="22"/>
          <w:szCs w:val="22"/>
        </w:rPr>
      </w:pPr>
      <w:r w:rsidRPr="00BA170F">
        <w:rPr>
          <w:sz w:val="22"/>
          <w:szCs w:val="22"/>
        </w:rPr>
        <w:t>Barriers to IP use include limited commissioning, constrained access to DPPs, variable read/write record access and insufficient PLT. (</w:t>
      </w:r>
      <w:r>
        <w:rPr>
          <w:sz w:val="22"/>
          <w:szCs w:val="22"/>
        </w:rPr>
        <w:t>1</w:t>
      </w:r>
      <w:r w:rsidRPr="00BA170F">
        <w:rPr>
          <w:sz w:val="22"/>
          <w:szCs w:val="22"/>
        </w:rPr>
        <w:t>–</w:t>
      </w:r>
      <w:r>
        <w:rPr>
          <w:sz w:val="22"/>
          <w:szCs w:val="22"/>
        </w:rPr>
        <w:t>8</w:t>
      </w:r>
      <w:r w:rsidRPr="00BA170F">
        <w:rPr>
          <w:sz w:val="22"/>
          <w:szCs w:val="22"/>
        </w:rPr>
        <w:t xml:space="preserve">, </w:t>
      </w:r>
      <w:r>
        <w:rPr>
          <w:sz w:val="22"/>
          <w:szCs w:val="22"/>
        </w:rPr>
        <w:t>23</w:t>
      </w:r>
      <w:r w:rsidRPr="00BA170F">
        <w:rPr>
          <w:sz w:val="22"/>
          <w:szCs w:val="22"/>
        </w:rPr>
        <w:t>–</w:t>
      </w:r>
      <w:r>
        <w:rPr>
          <w:sz w:val="22"/>
          <w:szCs w:val="22"/>
        </w:rPr>
        <w:t>25</w:t>
      </w:r>
      <w:r w:rsidRPr="00BA170F">
        <w:rPr>
          <w:sz w:val="22"/>
          <w:szCs w:val="22"/>
        </w:rPr>
        <w:t xml:space="preserve">) </w:t>
      </w:r>
    </w:p>
    <w:p w14:paraId="69E6ED69" w14:textId="77777777" w:rsidR="000E6EF6" w:rsidRPr="00BA170F" w:rsidRDefault="000E6EF6" w:rsidP="000E6EF6">
      <w:pPr>
        <w:numPr>
          <w:ilvl w:val="0"/>
          <w:numId w:val="69"/>
        </w:numPr>
        <w:rPr>
          <w:sz w:val="22"/>
          <w:szCs w:val="22"/>
        </w:rPr>
      </w:pPr>
      <w:r w:rsidRPr="00BA170F">
        <w:rPr>
          <w:sz w:val="22"/>
          <w:szCs w:val="22"/>
        </w:rPr>
        <w:t>In care homes, pharmacist IP models improve prescribing quality (e.g., Drug Burden Index reduction) and are safe, although not all resident-centred outcomes were improved and cost-effectiveness was not demonstrated in the main analysis which is important for planning realistic benefits. (</w:t>
      </w:r>
      <w:r>
        <w:rPr>
          <w:sz w:val="22"/>
          <w:szCs w:val="22"/>
        </w:rPr>
        <w:t>14</w:t>
      </w:r>
      <w:r w:rsidRPr="00BA170F">
        <w:rPr>
          <w:sz w:val="22"/>
          <w:szCs w:val="22"/>
        </w:rPr>
        <w:t>–</w:t>
      </w:r>
      <w:r>
        <w:rPr>
          <w:sz w:val="22"/>
          <w:szCs w:val="22"/>
        </w:rPr>
        <w:t>18</w:t>
      </w:r>
      <w:r w:rsidRPr="00BA170F">
        <w:rPr>
          <w:sz w:val="22"/>
          <w:szCs w:val="22"/>
        </w:rPr>
        <w:t xml:space="preserve">) </w:t>
      </w:r>
    </w:p>
    <w:p w14:paraId="5B2EC098" w14:textId="77777777" w:rsidR="000E6EF6" w:rsidRPr="00BA170F" w:rsidRDefault="000E6EF6" w:rsidP="000E6EF6">
      <w:pPr>
        <w:numPr>
          <w:ilvl w:val="0"/>
          <w:numId w:val="69"/>
        </w:numPr>
        <w:rPr>
          <w:sz w:val="22"/>
          <w:szCs w:val="22"/>
        </w:rPr>
      </w:pPr>
      <w:r w:rsidRPr="4BF8EAA0">
        <w:rPr>
          <w:sz w:val="22"/>
          <w:szCs w:val="22"/>
        </w:rPr>
        <w:t xml:space="preserve">2026 will be a step-change: without supervision capacity, credentialling pathways and post-registration support, IP skills are at a risk of under-deployment. (2–4, 26) </w:t>
      </w:r>
    </w:p>
    <w:p w14:paraId="2B9F63D5" w14:textId="77777777" w:rsidR="000E6EF6" w:rsidRPr="00BA170F" w:rsidRDefault="000E6EF6" w:rsidP="000E6EF6">
      <w:pPr>
        <w:pStyle w:val="Heading1"/>
        <w:rPr>
          <w:rFonts w:eastAsiaTheme="minorEastAsia" w:cstheme="minorBidi"/>
          <w:b w:val="0"/>
          <w:bCs w:val="0"/>
          <w:i/>
          <w:iCs/>
          <w:sz w:val="22"/>
          <w:szCs w:val="22"/>
        </w:rPr>
      </w:pPr>
      <w:bookmarkStart w:id="61" w:name="_Toc961886837"/>
      <w:r w:rsidRPr="4BF8EAA0">
        <w:rPr>
          <w:rFonts w:eastAsiaTheme="minorEastAsia" w:cstheme="minorBidi"/>
          <w:i/>
          <w:iCs/>
          <w:sz w:val="22"/>
          <w:szCs w:val="22"/>
        </w:rPr>
        <w:t>New technologies</w:t>
      </w:r>
      <w:bookmarkEnd w:id="61"/>
      <w:r w:rsidRPr="4BF8EAA0">
        <w:rPr>
          <w:rFonts w:eastAsiaTheme="minorEastAsia" w:cstheme="minorBidi"/>
          <w:i/>
          <w:iCs/>
          <w:sz w:val="22"/>
          <w:szCs w:val="22"/>
        </w:rPr>
        <w:t xml:space="preserve"> </w:t>
      </w:r>
    </w:p>
    <w:p w14:paraId="1CC5A957" w14:textId="77777777" w:rsidR="000E6EF6" w:rsidRPr="00BA170F" w:rsidRDefault="000E6EF6" w:rsidP="000E6EF6">
      <w:pPr>
        <w:pStyle w:val="Heading1"/>
        <w:rPr>
          <w:rFonts w:eastAsiaTheme="minorEastAsia" w:cstheme="minorBidi"/>
          <w:b w:val="0"/>
          <w:bCs w:val="0"/>
          <w:sz w:val="22"/>
          <w:szCs w:val="22"/>
        </w:rPr>
      </w:pPr>
      <w:bookmarkStart w:id="62" w:name="_Toc1595924600"/>
      <w:r w:rsidRPr="4BF8EAA0">
        <w:rPr>
          <w:rFonts w:eastAsiaTheme="minorEastAsia" w:cstheme="minorBidi"/>
          <w:sz w:val="22"/>
          <w:szCs w:val="22"/>
        </w:rPr>
        <w:t>Hub-and-spoke/automation</w:t>
      </w:r>
      <w:bookmarkEnd w:id="62"/>
    </w:p>
    <w:p w14:paraId="65FE229B" w14:textId="77777777" w:rsidR="000E6EF6" w:rsidRPr="00BA170F" w:rsidRDefault="000E6EF6" w:rsidP="000E6EF6">
      <w:pPr>
        <w:numPr>
          <w:ilvl w:val="0"/>
          <w:numId w:val="70"/>
        </w:numPr>
        <w:rPr>
          <w:sz w:val="22"/>
          <w:szCs w:val="22"/>
        </w:rPr>
      </w:pPr>
      <w:r w:rsidRPr="00BA170F">
        <w:rPr>
          <w:sz w:val="22"/>
          <w:szCs w:val="22"/>
        </w:rPr>
        <w:t>Legislation enabling hub-and-spoke between different legal entities came into force 1 Oct 2025 (Human Medicines (Amendments Relating to Hub and Spoke Dispensing etc.) Regulations 2025). (</w:t>
      </w:r>
      <w:r>
        <w:rPr>
          <w:sz w:val="22"/>
          <w:szCs w:val="22"/>
        </w:rPr>
        <w:t>30</w:t>
      </w:r>
      <w:r w:rsidRPr="00BA170F">
        <w:rPr>
          <w:sz w:val="22"/>
          <w:szCs w:val="22"/>
        </w:rPr>
        <w:t>–3</w:t>
      </w:r>
      <w:r>
        <w:rPr>
          <w:sz w:val="22"/>
          <w:szCs w:val="22"/>
        </w:rPr>
        <w:t>3</w:t>
      </w:r>
      <w:r w:rsidRPr="00BA170F">
        <w:rPr>
          <w:sz w:val="22"/>
          <w:szCs w:val="22"/>
        </w:rPr>
        <w:t xml:space="preserve">) </w:t>
      </w:r>
    </w:p>
    <w:p w14:paraId="61827065" w14:textId="77777777" w:rsidR="000E6EF6" w:rsidRPr="00BA170F" w:rsidRDefault="000E6EF6" w:rsidP="000E6EF6">
      <w:pPr>
        <w:numPr>
          <w:ilvl w:val="0"/>
          <w:numId w:val="70"/>
        </w:numPr>
        <w:rPr>
          <w:sz w:val="22"/>
          <w:szCs w:val="22"/>
        </w:rPr>
      </w:pPr>
      <w:r w:rsidRPr="00BA170F">
        <w:rPr>
          <w:sz w:val="22"/>
          <w:szCs w:val="22"/>
        </w:rPr>
        <w:t>Earlier DHSC impact assessments and government materials referenced ~40–50% time-saving potential in spoke pharmacies (with net system savings dependent on volumes, logistics and ability to convert released time into clinical activity). (</w:t>
      </w:r>
      <w:r>
        <w:rPr>
          <w:sz w:val="22"/>
          <w:szCs w:val="22"/>
        </w:rPr>
        <w:t>34</w:t>
      </w:r>
      <w:r w:rsidRPr="00BA170F">
        <w:rPr>
          <w:sz w:val="22"/>
          <w:szCs w:val="22"/>
        </w:rPr>
        <w:t>–</w:t>
      </w:r>
      <w:r>
        <w:rPr>
          <w:sz w:val="22"/>
          <w:szCs w:val="22"/>
        </w:rPr>
        <w:t>36</w:t>
      </w:r>
      <w:r w:rsidRPr="00BA170F">
        <w:rPr>
          <w:sz w:val="22"/>
          <w:szCs w:val="22"/>
        </w:rPr>
        <w:t xml:space="preserve">) </w:t>
      </w:r>
    </w:p>
    <w:p w14:paraId="641EB598" w14:textId="77777777" w:rsidR="000E6EF6" w:rsidRPr="00BA170F" w:rsidRDefault="000E6EF6" w:rsidP="000E6EF6">
      <w:pPr>
        <w:numPr>
          <w:ilvl w:val="0"/>
          <w:numId w:val="70"/>
        </w:numPr>
        <w:rPr>
          <w:sz w:val="22"/>
          <w:szCs w:val="22"/>
        </w:rPr>
      </w:pPr>
      <w:r w:rsidRPr="00BA170F">
        <w:rPr>
          <w:sz w:val="22"/>
          <w:szCs w:val="22"/>
        </w:rPr>
        <w:lastRenderedPageBreak/>
        <w:t>Operational case studies (e.g., Junction Pharmacy) illustrate how automation can release pharmacist time for clinical work today. (1</w:t>
      </w:r>
      <w:r>
        <w:rPr>
          <w:sz w:val="22"/>
          <w:szCs w:val="22"/>
        </w:rPr>
        <w:t>2-13</w:t>
      </w:r>
      <w:r w:rsidRPr="00BA170F">
        <w:rPr>
          <w:sz w:val="22"/>
          <w:szCs w:val="22"/>
        </w:rPr>
        <w:t xml:space="preserve">) </w:t>
      </w:r>
    </w:p>
    <w:p w14:paraId="09297F6F" w14:textId="77777777" w:rsidR="000E6EF6" w:rsidRPr="00BA170F" w:rsidRDefault="000E6EF6" w:rsidP="000E6EF6">
      <w:pPr>
        <w:pStyle w:val="Heading1"/>
        <w:rPr>
          <w:rFonts w:eastAsiaTheme="minorEastAsia" w:cstheme="minorBidi"/>
          <w:b w:val="0"/>
          <w:bCs w:val="0"/>
          <w:sz w:val="22"/>
          <w:szCs w:val="22"/>
        </w:rPr>
      </w:pPr>
      <w:bookmarkStart w:id="63" w:name="_Toc1230578770"/>
      <w:r w:rsidRPr="4BF8EAA0">
        <w:rPr>
          <w:rFonts w:eastAsiaTheme="minorEastAsia" w:cstheme="minorBidi"/>
          <w:sz w:val="22"/>
          <w:szCs w:val="22"/>
        </w:rPr>
        <w:t>Pharmacogenomics</w:t>
      </w:r>
      <w:bookmarkEnd w:id="63"/>
    </w:p>
    <w:p w14:paraId="180A786E" w14:textId="77777777" w:rsidR="000E6EF6" w:rsidRPr="00BA170F" w:rsidRDefault="000E6EF6" w:rsidP="000E6EF6">
      <w:pPr>
        <w:numPr>
          <w:ilvl w:val="0"/>
          <w:numId w:val="71"/>
        </w:numPr>
        <w:rPr>
          <w:sz w:val="22"/>
          <w:szCs w:val="22"/>
        </w:rPr>
      </w:pPr>
      <w:r w:rsidRPr="00BA170F">
        <w:rPr>
          <w:sz w:val="22"/>
          <w:szCs w:val="22"/>
        </w:rPr>
        <w:t>NHS strategy is integrating genomics into pharmacy education/practice; current UK surveys show high expectations of future PGx use but low confidence without training/time, implying skills rather than near-term headcount effect.</w:t>
      </w:r>
    </w:p>
    <w:p w14:paraId="64BAC2CA" w14:textId="77777777" w:rsidR="000E6EF6" w:rsidRPr="00BA170F" w:rsidRDefault="000E6EF6" w:rsidP="000E6EF6">
      <w:pPr>
        <w:pStyle w:val="Heading1"/>
        <w:rPr>
          <w:rFonts w:eastAsiaTheme="minorEastAsia" w:cstheme="minorBidi"/>
          <w:b w:val="0"/>
          <w:bCs w:val="0"/>
          <w:sz w:val="22"/>
          <w:szCs w:val="22"/>
        </w:rPr>
      </w:pPr>
      <w:bookmarkStart w:id="64" w:name="_Toc1331106722"/>
      <w:r w:rsidRPr="4BF8EAA0">
        <w:rPr>
          <w:rFonts w:eastAsiaTheme="minorEastAsia" w:cstheme="minorBidi"/>
          <w:sz w:val="22"/>
          <w:szCs w:val="22"/>
        </w:rPr>
        <w:t>Important accuracy notes</w:t>
      </w:r>
      <w:bookmarkEnd w:id="64"/>
    </w:p>
    <w:p w14:paraId="6BCFAD60" w14:textId="77777777" w:rsidR="000E6EF6" w:rsidRPr="00BA170F" w:rsidRDefault="000E6EF6" w:rsidP="000E6EF6">
      <w:pPr>
        <w:numPr>
          <w:ilvl w:val="0"/>
          <w:numId w:val="72"/>
        </w:numPr>
        <w:rPr>
          <w:sz w:val="22"/>
          <w:szCs w:val="22"/>
        </w:rPr>
      </w:pPr>
      <w:r w:rsidRPr="00BA170F">
        <w:rPr>
          <w:b/>
          <w:bCs/>
          <w:sz w:val="22"/>
          <w:szCs w:val="22"/>
        </w:rPr>
        <w:t>IP usage in community:</w:t>
      </w:r>
      <w:r w:rsidRPr="00BA170F">
        <w:rPr>
          <w:sz w:val="22"/>
          <w:szCs w:val="22"/>
        </w:rPr>
        <w:t xml:space="preserve"> the best national figure is from NHSE’s 2023 survey - 85% of contractors reported no IP currently prescribing (i.e., ~15% yes); earlier “&lt;10%” estimates are too low nationally. </w:t>
      </w:r>
      <w:r>
        <w:rPr>
          <w:sz w:val="22"/>
          <w:szCs w:val="22"/>
        </w:rPr>
        <w:t>(1</w:t>
      </w:r>
      <w:r w:rsidRPr="00BA170F">
        <w:rPr>
          <w:sz w:val="22"/>
          <w:szCs w:val="22"/>
        </w:rPr>
        <w:t xml:space="preserve">) </w:t>
      </w:r>
    </w:p>
    <w:p w14:paraId="193B2E98" w14:textId="77777777" w:rsidR="000E6EF6" w:rsidRPr="00BA170F" w:rsidRDefault="000E6EF6" w:rsidP="000E6EF6">
      <w:pPr>
        <w:numPr>
          <w:ilvl w:val="0"/>
          <w:numId w:val="72"/>
        </w:numPr>
        <w:rPr>
          <w:sz w:val="22"/>
          <w:szCs w:val="22"/>
        </w:rPr>
      </w:pPr>
      <w:r w:rsidRPr="00BA170F">
        <w:rPr>
          <w:b/>
          <w:bCs/>
          <w:sz w:val="22"/>
          <w:szCs w:val="22"/>
        </w:rPr>
        <w:t>CHIPPS results are nuanced</w:t>
      </w:r>
      <w:r w:rsidRPr="00BA170F">
        <w:rPr>
          <w:sz w:val="22"/>
          <w:szCs w:val="22"/>
        </w:rPr>
        <w:t>: safe, well-received and improved Drug Burden Index, but no improvement in the pre-specified primary outcome of falls, and not cost-effective in the NIHR report—helpful for realistic modelling. (</w:t>
      </w:r>
      <w:r>
        <w:rPr>
          <w:sz w:val="22"/>
          <w:szCs w:val="22"/>
        </w:rPr>
        <w:t>14</w:t>
      </w:r>
      <w:r w:rsidRPr="00BA170F">
        <w:rPr>
          <w:sz w:val="22"/>
          <w:szCs w:val="22"/>
        </w:rPr>
        <w:t>–</w:t>
      </w:r>
      <w:r>
        <w:rPr>
          <w:sz w:val="22"/>
          <w:szCs w:val="22"/>
        </w:rPr>
        <w:t>18</w:t>
      </w:r>
      <w:r w:rsidRPr="00BA170F">
        <w:rPr>
          <w:sz w:val="22"/>
          <w:szCs w:val="22"/>
        </w:rPr>
        <w:t xml:space="preserve">) </w:t>
      </w:r>
    </w:p>
    <w:p w14:paraId="0E77344B" w14:textId="77777777" w:rsidR="000E6EF6" w:rsidRDefault="000E6EF6" w:rsidP="000E6EF6">
      <w:pPr>
        <w:numPr>
          <w:ilvl w:val="0"/>
          <w:numId w:val="72"/>
        </w:numPr>
        <w:rPr>
          <w:sz w:val="22"/>
          <w:szCs w:val="22"/>
        </w:rPr>
      </w:pPr>
      <w:r w:rsidRPr="4BF8EAA0">
        <w:rPr>
          <w:b/>
          <w:bCs/>
          <w:sz w:val="22"/>
          <w:szCs w:val="22"/>
        </w:rPr>
        <w:t>Hub-and-</w:t>
      </w:r>
      <w:proofErr w:type="gramStart"/>
      <w:r w:rsidRPr="4BF8EAA0">
        <w:rPr>
          <w:b/>
          <w:bCs/>
          <w:sz w:val="22"/>
          <w:szCs w:val="22"/>
        </w:rPr>
        <w:t>spoke:</w:t>
      </w:r>
      <w:proofErr w:type="gramEnd"/>
      <w:r w:rsidRPr="4BF8EAA0">
        <w:rPr>
          <w:sz w:val="22"/>
          <w:szCs w:val="22"/>
        </w:rPr>
        <w:t xml:space="preserve"> legislation now in force (1 Oct 2025). </w:t>
      </w:r>
      <w:proofErr w:type="gramStart"/>
      <w:r w:rsidRPr="4BF8EAA0">
        <w:rPr>
          <w:sz w:val="22"/>
          <w:szCs w:val="22"/>
        </w:rPr>
        <w:t>Time-saving</w:t>
      </w:r>
      <w:proofErr w:type="gramEnd"/>
      <w:r w:rsidRPr="4BF8EAA0">
        <w:rPr>
          <w:sz w:val="22"/>
          <w:szCs w:val="22"/>
        </w:rPr>
        <w:t xml:space="preserve"> % are impact-assessment estimates and may vary materially by local logistics and the ability to convert released time into funded clinical services. (30–36) </w:t>
      </w:r>
    </w:p>
    <w:p w14:paraId="0E1DE822" w14:textId="77777777" w:rsidR="000E6EF6" w:rsidRDefault="000E6EF6" w:rsidP="000E6EF6">
      <w:pPr>
        <w:rPr>
          <w:sz w:val="22"/>
          <w:szCs w:val="22"/>
        </w:rPr>
      </w:pPr>
      <w:r>
        <w:rPr>
          <w:sz w:val="22"/>
          <w:szCs w:val="22"/>
        </w:rPr>
        <w:t>It is important to note that c</w:t>
      </w:r>
      <w:r w:rsidRPr="00CE3F37">
        <w:rPr>
          <w:sz w:val="22"/>
          <w:szCs w:val="22"/>
        </w:rPr>
        <w:t>hange without proper resources of both financial and staffing on a widescale will only alienate the existing NHS staff and more staff will decide to leave, creating more problems</w:t>
      </w:r>
      <w:r>
        <w:rPr>
          <w:sz w:val="22"/>
          <w:szCs w:val="22"/>
        </w:rPr>
        <w:t>. There needs to be joined up working between all elements of primary care to ensure that patients get the best value from the system.</w:t>
      </w:r>
    </w:p>
    <w:p w14:paraId="2C5F0D63" w14:textId="77777777" w:rsidR="000E6EF6" w:rsidRDefault="000E6EF6" w:rsidP="000E6EF6">
      <w:pPr>
        <w:rPr>
          <w:sz w:val="22"/>
          <w:szCs w:val="22"/>
        </w:rPr>
      </w:pPr>
    </w:p>
    <w:p w14:paraId="559148CF" w14:textId="77777777" w:rsidR="000E6EF6" w:rsidRPr="00BA170F" w:rsidRDefault="000E6EF6" w:rsidP="000E6EF6">
      <w:pPr>
        <w:pStyle w:val="Heading1"/>
        <w:rPr>
          <w:rFonts w:eastAsiaTheme="minorEastAsia" w:cstheme="minorBidi"/>
          <w:b w:val="0"/>
          <w:bCs w:val="0"/>
          <w:sz w:val="22"/>
          <w:szCs w:val="22"/>
        </w:rPr>
      </w:pPr>
    </w:p>
    <w:p w14:paraId="41A30FBB" w14:textId="77777777" w:rsidR="000E6EF6" w:rsidRPr="00BA170F" w:rsidRDefault="000E6EF6" w:rsidP="000E6EF6">
      <w:r>
        <w:br w:type="page"/>
      </w:r>
    </w:p>
    <w:p w14:paraId="279F4D4E" w14:textId="77777777" w:rsidR="000E6EF6" w:rsidRPr="00BA170F" w:rsidRDefault="000E6EF6" w:rsidP="000E6EF6">
      <w:pPr>
        <w:pStyle w:val="Heading1"/>
        <w:rPr>
          <w:rFonts w:eastAsiaTheme="minorEastAsia" w:cstheme="minorBidi"/>
          <w:b w:val="0"/>
          <w:bCs w:val="0"/>
          <w:sz w:val="22"/>
          <w:szCs w:val="22"/>
        </w:rPr>
      </w:pPr>
      <w:bookmarkStart w:id="65" w:name="_Toc752343274"/>
      <w:r w:rsidRPr="4BF8EAA0">
        <w:rPr>
          <w:rFonts w:eastAsiaTheme="minorEastAsia" w:cstheme="minorBidi"/>
          <w:sz w:val="22"/>
          <w:szCs w:val="22"/>
        </w:rPr>
        <w:lastRenderedPageBreak/>
        <w:t>References</w:t>
      </w:r>
      <w:bookmarkEnd w:id="65"/>
    </w:p>
    <w:p w14:paraId="2565710B"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Pharmaceutical Journal. Number of independent prescribers rose by 37% in 2023, reveals NHS workforce survey. 7 Oct 2024. (Includes 85% of contractors reporting no IP currently prescribing). </w:t>
      </w:r>
      <w:hyperlink r:id="rId130" w:tgtFrame="_blank" w:history="1">
        <w:r w:rsidRPr="00BA170F">
          <w:rPr>
            <w:rStyle w:val="Hyperlink"/>
            <w:rFonts w:cs="Arial"/>
            <w:sz w:val="22"/>
            <w:szCs w:val="22"/>
          </w:rPr>
          <w:t>The Pharmaceutical Journal</w:t>
        </w:r>
      </w:hyperlink>
    </w:p>
    <w:p w14:paraId="3FAE8651"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NHS England. Update on Independent Prescribing in Community Pharmacy Pathfinder Programme. 29 Aug 2024. </w:t>
      </w:r>
      <w:hyperlink r:id="rId131" w:tgtFrame="_blank" w:history="1">
        <w:r w:rsidRPr="00BA170F">
          <w:rPr>
            <w:rStyle w:val="Hyperlink"/>
            <w:rFonts w:cs="Arial"/>
            <w:sz w:val="22"/>
            <w:szCs w:val="22"/>
          </w:rPr>
          <w:t>NHS England</w:t>
        </w:r>
      </w:hyperlink>
    </w:p>
    <w:p w14:paraId="2563AAAB"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NHSBSA. NHS Community Pharmacy Independent Prescribing Pathfinder Programme. (Accessed Oct 2025). </w:t>
      </w:r>
      <w:hyperlink r:id="rId132" w:tgtFrame="_blank" w:history="1">
        <w:r w:rsidRPr="00BA170F">
          <w:rPr>
            <w:rStyle w:val="Hyperlink"/>
            <w:rFonts w:cs="Arial"/>
            <w:sz w:val="22"/>
            <w:szCs w:val="22"/>
          </w:rPr>
          <w:t>NHSBSA</w:t>
        </w:r>
      </w:hyperlink>
    </w:p>
    <w:p w14:paraId="7B972268"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GPhC. Methodology for the accreditation of independent prescribing programmes (Oct 2025). (States IP at point of registration from 2026, subject to criteria). </w:t>
      </w:r>
      <w:hyperlink r:id="rId133" w:tgtFrame="_blank" w:history="1">
        <w:r w:rsidRPr="00BA170F">
          <w:rPr>
            <w:rStyle w:val="Hyperlink"/>
            <w:rFonts w:cs="Arial"/>
            <w:sz w:val="22"/>
            <w:szCs w:val="22"/>
          </w:rPr>
          <w:t>Pharmacy Regulation</w:t>
        </w:r>
      </w:hyperlink>
    </w:p>
    <w:p w14:paraId="700FEA23"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NHS England. GP Connect: Update Record – FAQs (community pharmacy to GP workflow). 18 Jul 2024. </w:t>
      </w:r>
      <w:hyperlink r:id="rId134" w:tgtFrame="_blank" w:history="1">
        <w:r w:rsidRPr="00BA170F">
          <w:rPr>
            <w:rStyle w:val="Hyperlink"/>
            <w:rFonts w:cs="Arial"/>
            <w:sz w:val="22"/>
            <w:szCs w:val="22"/>
          </w:rPr>
          <w:t>NHS England</w:t>
        </w:r>
      </w:hyperlink>
    </w:p>
    <w:p w14:paraId="2D963262"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NHS England / NHS Digital. GP Connect: Update Record (service overview for community pharmacy). 26 Nov 2024. </w:t>
      </w:r>
      <w:hyperlink r:id="rId135" w:tgtFrame="_blank" w:history="1">
        <w:r w:rsidRPr="00BA170F">
          <w:rPr>
            <w:rStyle w:val="Hyperlink"/>
            <w:rFonts w:cs="Arial"/>
            <w:sz w:val="22"/>
            <w:szCs w:val="22"/>
          </w:rPr>
          <w:t>NHS England Digital</w:t>
        </w:r>
      </w:hyperlink>
    </w:p>
    <w:p w14:paraId="7617A234"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TPP &amp; Health Innovation East. Evaluation of community pharmacy </w:t>
      </w:r>
      <w:proofErr w:type="spellStart"/>
      <w:r w:rsidRPr="00BA170F">
        <w:rPr>
          <w:rFonts w:cs="Arial"/>
          <w:sz w:val="22"/>
          <w:szCs w:val="22"/>
        </w:rPr>
        <w:t>SystmOne</w:t>
      </w:r>
      <w:proofErr w:type="spellEnd"/>
      <w:r w:rsidRPr="00BA170F">
        <w:rPr>
          <w:rFonts w:cs="Arial"/>
          <w:sz w:val="22"/>
          <w:szCs w:val="22"/>
        </w:rPr>
        <w:t xml:space="preserve"> pilot (read–write access; East of England). Dec 2024. </w:t>
      </w:r>
      <w:hyperlink r:id="rId136" w:tgtFrame="_blank" w:history="1">
        <w:r w:rsidRPr="00BA170F">
          <w:rPr>
            <w:rStyle w:val="Hyperlink"/>
            <w:rFonts w:cs="Arial"/>
            <w:sz w:val="22"/>
            <w:szCs w:val="22"/>
          </w:rPr>
          <w:t>TPP</w:t>
        </w:r>
      </w:hyperlink>
    </w:p>
    <w:p w14:paraId="03B6A579"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Fynn J, et al. Mixed-methods evaluation of shared EHR read–write access for community pharmacy (</w:t>
      </w:r>
      <w:proofErr w:type="spellStart"/>
      <w:r w:rsidRPr="00BA170F">
        <w:rPr>
          <w:rFonts w:cs="Arial"/>
          <w:sz w:val="22"/>
          <w:szCs w:val="22"/>
        </w:rPr>
        <w:t>SystmOne</w:t>
      </w:r>
      <w:proofErr w:type="spellEnd"/>
      <w:r w:rsidRPr="00BA170F">
        <w:rPr>
          <w:rFonts w:cs="Arial"/>
          <w:sz w:val="22"/>
          <w:szCs w:val="22"/>
        </w:rPr>
        <w:t xml:space="preserve">). PubMed record. 2025. </w:t>
      </w:r>
      <w:hyperlink r:id="rId137" w:tgtFrame="_blank" w:history="1">
        <w:r w:rsidRPr="00BA170F">
          <w:rPr>
            <w:rStyle w:val="Hyperlink"/>
            <w:rFonts w:cs="Arial"/>
            <w:sz w:val="22"/>
            <w:szCs w:val="22"/>
          </w:rPr>
          <w:t>PubMed</w:t>
        </w:r>
      </w:hyperlink>
    </w:p>
    <w:p w14:paraId="10F6BABF"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Somerset NHS FT. Digital medicines team wins prestigious recognition at HSJ Digital Awards 2025 (Better Meds–EPS–</w:t>
      </w:r>
      <w:proofErr w:type="spellStart"/>
      <w:r w:rsidRPr="00BA170F">
        <w:rPr>
          <w:rFonts w:cs="Arial"/>
          <w:sz w:val="22"/>
          <w:szCs w:val="22"/>
        </w:rPr>
        <w:t>SIDeR</w:t>
      </w:r>
      <w:proofErr w:type="spellEnd"/>
      <w:r w:rsidRPr="00BA170F">
        <w:rPr>
          <w:rFonts w:cs="Arial"/>
          <w:sz w:val="22"/>
          <w:szCs w:val="22"/>
        </w:rPr>
        <w:t xml:space="preserve">). 1 Jul 2025. </w:t>
      </w:r>
      <w:hyperlink r:id="rId138" w:tgtFrame="_blank" w:history="1">
        <w:r w:rsidRPr="00BA170F">
          <w:rPr>
            <w:rStyle w:val="Hyperlink"/>
            <w:rFonts w:cs="Arial"/>
            <w:sz w:val="22"/>
            <w:szCs w:val="22"/>
          </w:rPr>
          <w:t>Somerset NHS Foundation Trust</w:t>
        </w:r>
      </w:hyperlink>
    </w:p>
    <w:p w14:paraId="6466F62B"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Better Care. Somerset NHS FT wins HSJ Digital Award for EPS integration with Better Meds. 2 Jul 2025. </w:t>
      </w:r>
      <w:hyperlink r:id="rId139" w:tgtFrame="_blank" w:history="1">
        <w:r w:rsidRPr="00BA170F">
          <w:rPr>
            <w:rStyle w:val="Hyperlink"/>
            <w:rFonts w:cs="Arial"/>
            <w:sz w:val="22"/>
            <w:szCs w:val="22"/>
          </w:rPr>
          <w:t>Better</w:t>
        </w:r>
      </w:hyperlink>
    </w:p>
    <w:p w14:paraId="5CFEC615"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HSJ. Digital Awards 2025: Improving Medicines Management and Pharmacy Through Digital – winner profile (Somerset FT). 26 Jun 2025. </w:t>
      </w:r>
      <w:hyperlink r:id="rId140" w:tgtFrame="_blank" w:history="1">
        <w:r w:rsidRPr="00BA170F">
          <w:rPr>
            <w:rStyle w:val="Hyperlink"/>
            <w:rFonts w:cs="Arial"/>
            <w:sz w:val="22"/>
            <w:szCs w:val="22"/>
          </w:rPr>
          <w:t>hsj.co.uk</w:t>
        </w:r>
      </w:hyperlink>
    </w:p>
    <w:p w14:paraId="3501F423"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NHS England (London). Digital innovation boosting NHS productivity in London (Junction Pharmacy robot). 31 Jul 2025. </w:t>
      </w:r>
      <w:hyperlink r:id="rId141" w:tgtFrame="_blank" w:history="1">
        <w:r w:rsidRPr="00BA170F">
          <w:rPr>
            <w:rStyle w:val="Hyperlink"/>
            <w:rFonts w:cs="Arial"/>
            <w:sz w:val="22"/>
            <w:szCs w:val="22"/>
          </w:rPr>
          <w:t>NHS England</w:t>
        </w:r>
      </w:hyperlink>
    </w:p>
    <w:p w14:paraId="26FFBAC2" w14:textId="77777777" w:rsidR="000E6EF6" w:rsidRPr="00BA170F" w:rsidRDefault="000E6EF6" w:rsidP="000E6EF6">
      <w:pPr>
        <w:pStyle w:val="ListParagraph"/>
        <w:numPr>
          <w:ilvl w:val="0"/>
          <w:numId w:val="68"/>
        </w:numPr>
        <w:rPr>
          <w:rFonts w:cs="Arial"/>
          <w:sz w:val="22"/>
          <w:szCs w:val="22"/>
        </w:rPr>
      </w:pPr>
      <w:proofErr w:type="spellStart"/>
      <w:r w:rsidRPr="00BA170F">
        <w:rPr>
          <w:rFonts w:cs="Arial"/>
          <w:sz w:val="22"/>
          <w:szCs w:val="22"/>
        </w:rPr>
        <w:t>Chemist+Druggist</w:t>
      </w:r>
      <w:proofErr w:type="spellEnd"/>
      <w:r w:rsidRPr="00BA170F">
        <w:rPr>
          <w:rFonts w:cs="Arial"/>
          <w:sz w:val="22"/>
          <w:szCs w:val="22"/>
        </w:rPr>
        <w:t xml:space="preserve"> (community). Brixton pharmacy robot hailed as a “game-changer”. 1 Aug 2025. </w:t>
      </w:r>
      <w:hyperlink r:id="rId142" w:tgtFrame="_blank" w:history="1">
        <w:r w:rsidRPr="00BA170F">
          <w:rPr>
            <w:rStyle w:val="Hyperlink"/>
            <w:rFonts w:cs="Arial"/>
            <w:sz w:val="22"/>
            <w:szCs w:val="22"/>
          </w:rPr>
          <w:t>C+D Community</w:t>
        </w:r>
      </w:hyperlink>
    </w:p>
    <w:p w14:paraId="3BAC685D"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Holland R, Bond CM, Alldred DP, et al. Pharmacist independent prescribers in care homes: cluster RCT (CHIPPS). BMJ. 2023;</w:t>
      </w:r>
      <w:proofErr w:type="gramStart"/>
      <w:r w:rsidRPr="00BA170F">
        <w:rPr>
          <w:rFonts w:cs="Arial"/>
          <w:sz w:val="22"/>
          <w:szCs w:val="22"/>
        </w:rPr>
        <w:t>380:e</w:t>
      </w:r>
      <w:proofErr w:type="gramEnd"/>
      <w:r w:rsidRPr="00BA170F">
        <w:rPr>
          <w:rFonts w:cs="Arial"/>
          <w:sz w:val="22"/>
          <w:szCs w:val="22"/>
        </w:rPr>
        <w:t xml:space="preserve">071883. </w:t>
      </w:r>
      <w:hyperlink r:id="rId143" w:tgtFrame="_blank" w:history="1">
        <w:r w:rsidRPr="00BA170F">
          <w:rPr>
            <w:rStyle w:val="Hyperlink"/>
            <w:rFonts w:cs="Arial"/>
            <w:sz w:val="22"/>
            <w:szCs w:val="22"/>
          </w:rPr>
          <w:t>BMJ</w:t>
        </w:r>
      </w:hyperlink>
    </w:p>
    <w:p w14:paraId="602C80FD"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PubMed record for CHIPPS RCT (falls primary outcome; DBI reduction). 2023. </w:t>
      </w:r>
      <w:hyperlink r:id="rId144" w:tgtFrame="_blank" w:history="1">
        <w:r w:rsidRPr="00BA170F">
          <w:rPr>
            <w:rStyle w:val="Hyperlink"/>
            <w:rFonts w:cs="Arial"/>
            <w:sz w:val="22"/>
            <w:szCs w:val="22"/>
          </w:rPr>
          <w:t>PubMed</w:t>
        </w:r>
      </w:hyperlink>
    </w:p>
    <w:p w14:paraId="265D5582"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BMJ full text PDF for CHIPPS. 2023. </w:t>
      </w:r>
      <w:hyperlink r:id="rId145" w:tgtFrame="_blank" w:history="1">
        <w:r w:rsidRPr="00BA170F">
          <w:rPr>
            <w:rStyle w:val="Hyperlink"/>
            <w:rFonts w:cs="Arial"/>
            <w:sz w:val="22"/>
            <w:szCs w:val="22"/>
          </w:rPr>
          <w:t>BMJ</w:t>
        </w:r>
      </w:hyperlink>
    </w:p>
    <w:p w14:paraId="65A62FC5"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NIHR Journals Library summary of CHIPPS (economic results). 2023. </w:t>
      </w:r>
      <w:hyperlink r:id="rId146" w:tgtFrame="_blank" w:history="1">
        <w:r w:rsidRPr="00BA170F">
          <w:rPr>
            <w:rStyle w:val="Hyperlink"/>
            <w:rFonts w:cs="Arial"/>
            <w:sz w:val="22"/>
            <w:szCs w:val="22"/>
          </w:rPr>
          <w:t>journalslibrary.nihr.ac.uk</w:t>
        </w:r>
      </w:hyperlink>
    </w:p>
    <w:p w14:paraId="338386B6"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BMJ commentary/summary on CHIPPS. 2023. </w:t>
      </w:r>
      <w:hyperlink r:id="rId147" w:tgtFrame="_blank" w:history="1">
        <w:r w:rsidRPr="00BA170F">
          <w:rPr>
            <w:rStyle w:val="Hyperlink"/>
            <w:rFonts w:cs="Arial"/>
            <w:sz w:val="22"/>
            <w:szCs w:val="22"/>
          </w:rPr>
          <w:t>www-bmj-com.bibliotheek.ehb.be</w:t>
        </w:r>
      </w:hyperlink>
    </w:p>
    <w:p w14:paraId="57D3CE68"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GPhC. Registers as </w:t>
      </w:r>
      <w:proofErr w:type="gramStart"/>
      <w:r w:rsidRPr="00BA170F">
        <w:rPr>
          <w:rFonts w:cs="Arial"/>
          <w:sz w:val="22"/>
          <w:szCs w:val="22"/>
        </w:rPr>
        <w:t>at</w:t>
      </w:r>
      <w:proofErr w:type="gramEnd"/>
      <w:r w:rsidRPr="00BA170F">
        <w:rPr>
          <w:rFonts w:cs="Arial"/>
          <w:sz w:val="22"/>
          <w:szCs w:val="22"/>
        </w:rPr>
        <w:t xml:space="preserve"> 30 September 2025 – Pharmacists 67,328; Pharmacy technicians 27,484; Pharmacies 13,268. (Register landing page). </w:t>
      </w:r>
      <w:hyperlink r:id="rId148" w:tgtFrame="_blank" w:history="1">
        <w:r w:rsidRPr="00BA170F">
          <w:rPr>
            <w:rStyle w:val="Hyperlink"/>
            <w:rFonts w:cs="Arial"/>
            <w:sz w:val="22"/>
            <w:szCs w:val="22"/>
          </w:rPr>
          <w:t>pharmacyregulation.org</w:t>
        </w:r>
      </w:hyperlink>
    </w:p>
    <w:p w14:paraId="73A240E6" w14:textId="77777777" w:rsidR="000E6EF6" w:rsidRPr="00BA170F" w:rsidRDefault="000E6EF6" w:rsidP="000E6EF6">
      <w:pPr>
        <w:pStyle w:val="ListParagraph"/>
        <w:numPr>
          <w:ilvl w:val="0"/>
          <w:numId w:val="68"/>
        </w:numPr>
        <w:rPr>
          <w:rFonts w:cs="Arial"/>
          <w:sz w:val="22"/>
          <w:szCs w:val="22"/>
        </w:rPr>
      </w:pPr>
      <w:bookmarkStart w:id="66" w:name="_Hlk212714815"/>
      <w:r w:rsidRPr="00BA170F">
        <w:rPr>
          <w:rFonts w:cs="Arial"/>
          <w:sz w:val="22"/>
          <w:szCs w:val="22"/>
        </w:rPr>
        <w:t xml:space="preserve">RPS. Workforce &amp; Wellbeing Survey 2024 (PDF). (87% high risk of burnout; PLT sufficiency by sector). </w:t>
      </w:r>
      <w:hyperlink r:id="rId149" w:tgtFrame="_blank" w:history="1">
        <w:r w:rsidRPr="00BA170F">
          <w:rPr>
            <w:rStyle w:val="Hyperlink"/>
            <w:rFonts w:cs="Arial"/>
            <w:sz w:val="22"/>
            <w:szCs w:val="22"/>
          </w:rPr>
          <w:t>rpharms.com</w:t>
        </w:r>
      </w:hyperlink>
    </w:p>
    <w:p w14:paraId="32A09E95"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RPS news (Feb 2025): Workforce survey highlights strain of medicines shortages; 87% high risk of burnout. </w:t>
      </w:r>
      <w:hyperlink r:id="rId150" w:tgtFrame="_blank" w:history="1">
        <w:r w:rsidRPr="00BA170F">
          <w:rPr>
            <w:rStyle w:val="Hyperlink"/>
            <w:rFonts w:cs="Arial"/>
            <w:sz w:val="22"/>
            <w:szCs w:val="22"/>
          </w:rPr>
          <w:t>rpharms.com</w:t>
        </w:r>
      </w:hyperlink>
    </w:p>
    <w:p w14:paraId="56F08AAD"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Pharmacist Support (Feb 2025) summary: 87% high risk of burnout. </w:t>
      </w:r>
      <w:hyperlink r:id="rId151" w:tgtFrame="_blank" w:history="1">
        <w:r w:rsidRPr="00BA170F">
          <w:rPr>
            <w:rStyle w:val="Hyperlink"/>
            <w:rFonts w:cs="Arial"/>
            <w:sz w:val="22"/>
            <w:szCs w:val="22"/>
          </w:rPr>
          <w:t>Pharmacist Support</w:t>
        </w:r>
      </w:hyperlink>
    </w:p>
    <w:p w14:paraId="6504F2CD"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lastRenderedPageBreak/>
        <w:t xml:space="preserve">Pharmaceutical Journal. 2020 salary survey: 51% had no PLT (community 72%). 15 Sep 2020. </w:t>
      </w:r>
      <w:hyperlink r:id="rId152" w:tgtFrame="_blank" w:history="1">
        <w:r w:rsidRPr="00BA170F">
          <w:rPr>
            <w:rStyle w:val="Hyperlink"/>
            <w:rFonts w:cs="Arial"/>
            <w:sz w:val="22"/>
            <w:szCs w:val="22"/>
          </w:rPr>
          <w:t>The Pharmaceutical Journal</w:t>
        </w:r>
      </w:hyperlink>
    </w:p>
    <w:p w14:paraId="09E38827"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Pharmaceutical Journal. 2025 FOI: 28% of trusts/boards do not provide PLT in job plans for hospital pharmacists. 18 Sep 2025. </w:t>
      </w:r>
      <w:hyperlink r:id="rId153" w:tgtFrame="_blank" w:history="1">
        <w:r w:rsidRPr="00BA170F">
          <w:rPr>
            <w:rStyle w:val="Hyperlink"/>
            <w:rFonts w:cs="Arial"/>
            <w:sz w:val="22"/>
            <w:szCs w:val="22"/>
          </w:rPr>
          <w:t>The Pharmaceutical Journal</w:t>
        </w:r>
      </w:hyperlink>
    </w:p>
    <w:p w14:paraId="78EB064C"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The Pharmacist (news/analysis 2025): wellbeing/burnout (87%) and sector differences. 14 May &amp; 10 Oct 2025. </w:t>
      </w:r>
      <w:hyperlink r:id="rId154" w:tgtFrame="_blank" w:history="1">
        <w:r w:rsidRPr="00BA170F">
          <w:rPr>
            <w:rStyle w:val="Hyperlink"/>
            <w:rFonts w:cs="Arial"/>
            <w:sz w:val="22"/>
            <w:szCs w:val="22"/>
          </w:rPr>
          <w:t>The Pharmacist</w:t>
        </w:r>
      </w:hyperlink>
    </w:p>
    <w:bookmarkEnd w:id="66"/>
    <w:p w14:paraId="6B5D9269"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RPS. Pharmacist Independent Prescribers – policy &amp; use of the Prescribing Competency Framework. 2021–2025. </w:t>
      </w:r>
      <w:hyperlink r:id="rId155" w:tgtFrame="_blank" w:history="1">
        <w:r w:rsidRPr="00BA170F">
          <w:rPr>
            <w:rStyle w:val="Hyperlink"/>
            <w:rFonts w:cs="Arial"/>
            <w:sz w:val="22"/>
            <w:szCs w:val="22"/>
          </w:rPr>
          <w:t>rpharms.com</w:t>
        </w:r>
      </w:hyperlink>
    </w:p>
    <w:p w14:paraId="7FC6A945"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Pharmaceutical Journal. Expanding community pharmacy services could save NHS almost £4bn; ~£620m net from prescribing reviews for ≥10 medicines. 2 Oct 2025. </w:t>
      </w:r>
      <w:hyperlink r:id="rId156" w:tgtFrame="_blank" w:history="1">
        <w:r w:rsidRPr="00BA170F">
          <w:rPr>
            <w:rStyle w:val="Hyperlink"/>
            <w:rFonts w:cs="Arial"/>
            <w:sz w:val="22"/>
            <w:szCs w:val="22"/>
          </w:rPr>
          <w:t>The Pharmaceutical Journal</w:t>
        </w:r>
      </w:hyperlink>
    </w:p>
    <w:p w14:paraId="0358C843"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National Pharmacy Association. News: Pharmacists could save the NHS billions with medicines checks (YHEC, Univ. of York). 2 Oct 2025. </w:t>
      </w:r>
      <w:hyperlink r:id="rId157" w:tgtFrame="_blank" w:history="1">
        <w:r w:rsidRPr="00BA170F">
          <w:rPr>
            <w:rStyle w:val="Hyperlink"/>
            <w:rFonts w:cs="Arial"/>
            <w:sz w:val="22"/>
            <w:szCs w:val="22"/>
          </w:rPr>
          <w:t>National Pharmacy Association</w:t>
        </w:r>
      </w:hyperlink>
    </w:p>
    <w:p w14:paraId="00076020"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University of York (YHEC). News release: potential £1.2bn savings and additional £2.7bn value from expanded pharmacy services. 6 Oct 2025. </w:t>
      </w:r>
      <w:hyperlink r:id="rId158" w:tgtFrame="_blank" w:history="1">
        <w:r w:rsidRPr="00BA170F">
          <w:rPr>
            <w:rStyle w:val="Hyperlink"/>
            <w:rFonts w:cs="Arial"/>
            <w:sz w:val="22"/>
            <w:szCs w:val="22"/>
          </w:rPr>
          <w:t>york.ac.uk</w:t>
        </w:r>
      </w:hyperlink>
    </w:p>
    <w:p w14:paraId="35FF5E6D"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Government response to hub-and-spoke consultation (May 2024). </w:t>
      </w:r>
      <w:hyperlink r:id="rId159" w:tgtFrame="_blank" w:history="1">
        <w:r w:rsidRPr="00BA170F">
          <w:rPr>
            <w:rStyle w:val="Hyperlink"/>
            <w:rFonts w:cs="Arial"/>
            <w:sz w:val="22"/>
            <w:szCs w:val="22"/>
          </w:rPr>
          <w:t>GOV.UK</w:t>
        </w:r>
      </w:hyperlink>
    </w:p>
    <w:p w14:paraId="20D65B49"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Human Medicines (Amendments Relating to Hub and Spoke Dispensing etc.) Regulations 2025 – made/commencement 1 Oct 2025 (UKSI). </w:t>
      </w:r>
      <w:hyperlink r:id="rId160" w:tgtFrame="_blank" w:history="1">
        <w:r w:rsidRPr="00BA170F">
          <w:rPr>
            <w:rStyle w:val="Hyperlink"/>
            <w:rFonts w:cs="Arial"/>
            <w:sz w:val="22"/>
            <w:szCs w:val="22"/>
          </w:rPr>
          <w:t>Legislation.gov.uk</w:t>
        </w:r>
      </w:hyperlink>
    </w:p>
    <w:p w14:paraId="5A78BEE8"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Hansard (Lords debate) on the 2025 Regulations (framework/scope). 17 Jun 2025. </w:t>
      </w:r>
      <w:hyperlink r:id="rId161" w:tgtFrame="_blank" w:history="1">
        <w:r w:rsidRPr="00BA170F">
          <w:rPr>
            <w:rStyle w:val="Hyperlink"/>
            <w:rFonts w:cs="Arial"/>
            <w:sz w:val="22"/>
            <w:szCs w:val="22"/>
          </w:rPr>
          <w:t>Hansard</w:t>
        </w:r>
      </w:hyperlink>
    </w:p>
    <w:p w14:paraId="6540BDBE"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DHSC UK IA 2025 on hub-and-spoke (refined assumptions). </w:t>
      </w:r>
      <w:hyperlink r:id="rId162" w:tgtFrame="_blank" w:history="1">
        <w:r w:rsidRPr="00BA170F">
          <w:rPr>
            <w:rStyle w:val="Hyperlink"/>
            <w:rFonts w:cs="Arial"/>
            <w:sz w:val="22"/>
            <w:szCs w:val="22"/>
          </w:rPr>
          <w:t>Legislation.gov.uk</w:t>
        </w:r>
      </w:hyperlink>
    </w:p>
    <w:p w14:paraId="7FBC1EB3"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DHSC Impact Assessment (Feb 2022) for consultation (time-saving assumptions and net savings scenarios). </w:t>
      </w:r>
      <w:hyperlink r:id="rId163" w:tgtFrame="_blank" w:history="1">
        <w:r w:rsidRPr="00BA170F">
          <w:rPr>
            <w:rStyle w:val="Hyperlink"/>
            <w:rFonts w:cs="Arial"/>
            <w:sz w:val="22"/>
            <w:szCs w:val="22"/>
          </w:rPr>
          <w:t>GOV.UK Assets</w:t>
        </w:r>
      </w:hyperlink>
    </w:p>
    <w:p w14:paraId="6EF2C2D1" w14:textId="77777777" w:rsidR="000E6EF6" w:rsidRPr="00BA170F" w:rsidRDefault="000E6EF6" w:rsidP="000E6EF6">
      <w:pPr>
        <w:pStyle w:val="ListParagraph"/>
        <w:numPr>
          <w:ilvl w:val="0"/>
          <w:numId w:val="68"/>
        </w:numPr>
        <w:rPr>
          <w:rFonts w:cs="Arial"/>
          <w:sz w:val="22"/>
          <w:szCs w:val="22"/>
        </w:rPr>
      </w:pPr>
      <w:r w:rsidRPr="00BA170F">
        <w:rPr>
          <w:rFonts w:cs="Arial"/>
          <w:sz w:val="22"/>
          <w:szCs w:val="22"/>
        </w:rPr>
        <w:t xml:space="preserve">Pharmaceutical Journal. ‘Hub-and-spoke’ could save £27.3m over 10 years; 40–50% time-saving estimate referenced. 16 Mar 2022. </w:t>
      </w:r>
      <w:hyperlink r:id="rId164" w:tgtFrame="_blank" w:history="1">
        <w:r w:rsidRPr="00BA170F">
          <w:rPr>
            <w:rStyle w:val="Hyperlink"/>
            <w:rFonts w:cs="Arial"/>
            <w:sz w:val="22"/>
            <w:szCs w:val="22"/>
          </w:rPr>
          <w:t>The Pharmaceutical Journal</w:t>
        </w:r>
      </w:hyperlink>
    </w:p>
    <w:p w14:paraId="67CF4076" w14:textId="24D4FC66" w:rsidR="000E6EF6" w:rsidRDefault="000E6EF6" w:rsidP="00A905E2">
      <w:pPr>
        <w:pStyle w:val="ListParagraph"/>
        <w:numPr>
          <w:ilvl w:val="0"/>
          <w:numId w:val="68"/>
        </w:numPr>
      </w:pPr>
      <w:r w:rsidRPr="0009644D">
        <w:rPr>
          <w:rFonts w:cs="Arial"/>
          <w:sz w:val="22"/>
          <w:szCs w:val="22"/>
        </w:rPr>
        <w:t xml:space="preserve">Parliamentary/committee papers summarising the intended start (from Jan 2025 then pushed; ultimately 1 Oct 2025). 2024–2025. </w:t>
      </w:r>
      <w:hyperlink r:id="rId165" w:tgtFrame="_blank" w:history="1">
        <w:r w:rsidRPr="0009644D">
          <w:rPr>
            <w:rStyle w:val="Hyperlink"/>
            <w:rFonts w:cs="Arial"/>
            <w:sz w:val="22"/>
            <w:szCs w:val="22"/>
          </w:rPr>
          <w:t>UK Parliament</w:t>
        </w:r>
      </w:hyperlink>
    </w:p>
    <w:p w14:paraId="7BBE58E1" w14:textId="77777777" w:rsidR="000E6EF6" w:rsidRDefault="000E6EF6" w:rsidP="000E6EF6">
      <w:pPr>
        <w:spacing w:after="0" w:line="276" w:lineRule="auto"/>
        <w:rPr>
          <w:rFonts w:ascii="Aptos" w:eastAsia="Aptos" w:hAnsi="Aptos"/>
          <w:sz w:val="22"/>
          <w:szCs w:val="22"/>
        </w:rPr>
      </w:pPr>
    </w:p>
    <w:p w14:paraId="5DE38E00" w14:textId="77777777" w:rsidR="000E6EF6" w:rsidRDefault="000E6EF6" w:rsidP="000E6EF6">
      <w:pPr>
        <w:spacing w:after="0" w:line="276" w:lineRule="auto"/>
        <w:rPr>
          <w:rFonts w:ascii="Aptos" w:eastAsia="Aptos" w:hAnsi="Aptos"/>
          <w:sz w:val="22"/>
          <w:szCs w:val="22"/>
        </w:rPr>
      </w:pPr>
    </w:p>
    <w:p w14:paraId="021B0AEF" w14:textId="77777777" w:rsidR="000E6EF6" w:rsidRDefault="000E6EF6" w:rsidP="000E6EF6">
      <w:pPr>
        <w:spacing w:after="0" w:line="276" w:lineRule="auto"/>
        <w:rPr>
          <w:rFonts w:ascii="Aptos" w:eastAsia="Aptos" w:hAnsi="Aptos"/>
          <w:sz w:val="22"/>
          <w:szCs w:val="22"/>
        </w:rPr>
      </w:pPr>
    </w:p>
    <w:p w14:paraId="43DE9EC9" w14:textId="77777777" w:rsidR="000E6EF6" w:rsidRDefault="000E6EF6" w:rsidP="000E6EF6">
      <w:pPr>
        <w:spacing w:after="0" w:line="276" w:lineRule="auto"/>
        <w:rPr>
          <w:rFonts w:ascii="Aptos" w:eastAsia="Aptos" w:hAnsi="Aptos"/>
          <w:sz w:val="22"/>
          <w:szCs w:val="22"/>
        </w:rPr>
      </w:pPr>
    </w:p>
    <w:p w14:paraId="5E88EC6F" w14:textId="77777777" w:rsidR="000E6EF6" w:rsidRDefault="000E6EF6" w:rsidP="000E6EF6">
      <w:pPr>
        <w:spacing w:after="0" w:line="276" w:lineRule="auto"/>
        <w:rPr>
          <w:rFonts w:ascii="Aptos" w:eastAsia="Aptos" w:hAnsi="Aptos"/>
          <w:sz w:val="22"/>
          <w:szCs w:val="22"/>
        </w:rPr>
      </w:pPr>
    </w:p>
    <w:p w14:paraId="389B18AE" w14:textId="77777777" w:rsidR="000E6EF6" w:rsidRDefault="000E6EF6" w:rsidP="000E6EF6">
      <w:pPr>
        <w:spacing w:after="0" w:line="276" w:lineRule="auto"/>
        <w:rPr>
          <w:rFonts w:ascii="Aptos" w:eastAsia="Aptos" w:hAnsi="Aptos"/>
          <w:sz w:val="22"/>
          <w:szCs w:val="22"/>
        </w:rPr>
      </w:pPr>
    </w:p>
    <w:p w14:paraId="1A770E8B" w14:textId="77777777" w:rsidR="000E6EF6" w:rsidRDefault="000E6EF6" w:rsidP="000E6EF6">
      <w:pPr>
        <w:spacing w:after="0" w:line="276" w:lineRule="auto"/>
        <w:rPr>
          <w:rFonts w:ascii="Aptos" w:eastAsia="Aptos" w:hAnsi="Aptos"/>
          <w:sz w:val="22"/>
          <w:szCs w:val="22"/>
        </w:rPr>
      </w:pPr>
    </w:p>
    <w:p w14:paraId="10EC379B" w14:textId="77777777" w:rsidR="000E6EF6" w:rsidRDefault="000E6EF6" w:rsidP="000E6EF6">
      <w:pPr>
        <w:spacing w:after="0" w:line="276" w:lineRule="auto"/>
        <w:rPr>
          <w:rFonts w:ascii="Aptos" w:eastAsia="Aptos" w:hAnsi="Aptos"/>
          <w:sz w:val="22"/>
          <w:szCs w:val="22"/>
        </w:rPr>
      </w:pPr>
    </w:p>
    <w:p w14:paraId="02222816" w14:textId="77777777" w:rsidR="000E6EF6" w:rsidRDefault="000E6EF6" w:rsidP="000E6EF6">
      <w:pPr>
        <w:spacing w:after="0" w:line="276" w:lineRule="auto"/>
        <w:rPr>
          <w:rFonts w:ascii="Aptos" w:eastAsia="Aptos" w:hAnsi="Aptos"/>
          <w:sz w:val="22"/>
          <w:szCs w:val="22"/>
        </w:rPr>
      </w:pPr>
    </w:p>
    <w:p w14:paraId="0AD18767" w14:textId="77777777" w:rsidR="000E6EF6" w:rsidRDefault="000E6EF6" w:rsidP="000E6EF6">
      <w:pPr>
        <w:spacing w:after="0" w:line="276" w:lineRule="auto"/>
        <w:rPr>
          <w:rFonts w:ascii="Aptos" w:eastAsia="Aptos" w:hAnsi="Aptos"/>
          <w:sz w:val="22"/>
          <w:szCs w:val="22"/>
        </w:rPr>
      </w:pPr>
    </w:p>
    <w:p w14:paraId="5D17A60A" w14:textId="77777777" w:rsidR="000E6EF6" w:rsidRDefault="000E6EF6" w:rsidP="000E6EF6">
      <w:pPr>
        <w:spacing w:after="0" w:line="276" w:lineRule="auto"/>
        <w:rPr>
          <w:rFonts w:ascii="Aptos" w:eastAsia="Aptos" w:hAnsi="Aptos"/>
          <w:sz w:val="22"/>
          <w:szCs w:val="22"/>
        </w:rPr>
      </w:pPr>
    </w:p>
    <w:p w14:paraId="77EF9B86" w14:textId="77777777" w:rsidR="000E6EF6" w:rsidRPr="000E6EF6" w:rsidRDefault="000E6EF6" w:rsidP="000E6EF6">
      <w:pPr>
        <w:spacing w:after="0" w:line="276" w:lineRule="auto"/>
        <w:rPr>
          <w:rFonts w:ascii="Aptos" w:eastAsia="Aptos" w:hAnsi="Aptos"/>
          <w:sz w:val="22"/>
          <w:szCs w:val="22"/>
        </w:rPr>
      </w:pPr>
    </w:p>
    <w:p w14:paraId="488558C6" w14:textId="7477B1E0" w:rsidR="0F85CA19" w:rsidRDefault="0F85CA19" w:rsidP="0F85CA19">
      <w:pPr>
        <w:spacing w:before="240" w:after="240"/>
      </w:pPr>
    </w:p>
    <w:sectPr w:rsidR="0F85CA19">
      <w:headerReference w:type="default" r:id="rId166"/>
      <w:footerReference w:type="default" r:id="rId1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F31BB" w14:textId="77777777" w:rsidR="00A02338" w:rsidRDefault="00A02338">
      <w:pPr>
        <w:spacing w:after="0" w:line="240" w:lineRule="auto"/>
      </w:pPr>
      <w:r>
        <w:separator/>
      </w:r>
    </w:p>
  </w:endnote>
  <w:endnote w:type="continuationSeparator" w:id="0">
    <w:p w14:paraId="79711FFE" w14:textId="77777777" w:rsidR="00A02338" w:rsidRDefault="00A02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B492EF" w14:paraId="3A4A6D6E" w14:textId="77777777" w:rsidTr="3EB492EF">
      <w:trPr>
        <w:trHeight w:val="300"/>
      </w:trPr>
      <w:tc>
        <w:tcPr>
          <w:tcW w:w="3005" w:type="dxa"/>
        </w:tcPr>
        <w:p w14:paraId="1C2F7F64" w14:textId="61F9938F" w:rsidR="3EB492EF" w:rsidRDefault="3EB492EF" w:rsidP="3EB492EF">
          <w:pPr>
            <w:pStyle w:val="Header"/>
            <w:ind w:left="-115"/>
          </w:pPr>
        </w:p>
      </w:tc>
      <w:tc>
        <w:tcPr>
          <w:tcW w:w="3005" w:type="dxa"/>
        </w:tcPr>
        <w:p w14:paraId="1EC8FB5C" w14:textId="5BB40B2F" w:rsidR="3EB492EF" w:rsidRDefault="3EB492EF" w:rsidP="3EB492EF">
          <w:pPr>
            <w:pStyle w:val="Header"/>
            <w:jc w:val="center"/>
          </w:pPr>
        </w:p>
      </w:tc>
      <w:tc>
        <w:tcPr>
          <w:tcW w:w="3005" w:type="dxa"/>
        </w:tcPr>
        <w:p w14:paraId="60BFA069" w14:textId="4B654876" w:rsidR="3EB492EF" w:rsidRDefault="3EB492EF" w:rsidP="3EB492EF">
          <w:pPr>
            <w:pStyle w:val="Header"/>
            <w:ind w:right="-115"/>
            <w:jc w:val="right"/>
          </w:pPr>
          <w:r>
            <w:fldChar w:fldCharType="begin"/>
          </w:r>
          <w:r>
            <w:instrText>PAGE</w:instrText>
          </w:r>
          <w:r>
            <w:fldChar w:fldCharType="separate"/>
          </w:r>
          <w:r w:rsidR="00D97EFC">
            <w:rPr>
              <w:noProof/>
            </w:rPr>
            <w:t>1</w:t>
          </w:r>
          <w:r>
            <w:fldChar w:fldCharType="end"/>
          </w:r>
        </w:p>
      </w:tc>
    </w:tr>
  </w:tbl>
  <w:p w14:paraId="2BA57E1B" w14:textId="2A5D7853" w:rsidR="3EB492EF" w:rsidRDefault="3EB492EF" w:rsidP="3EB49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F7C4" w14:textId="77777777" w:rsidR="00A02338" w:rsidRDefault="00A02338">
      <w:pPr>
        <w:spacing w:after="0" w:line="240" w:lineRule="auto"/>
      </w:pPr>
      <w:r>
        <w:separator/>
      </w:r>
    </w:p>
  </w:footnote>
  <w:footnote w:type="continuationSeparator" w:id="0">
    <w:p w14:paraId="4D35DF8C" w14:textId="77777777" w:rsidR="00A02338" w:rsidRDefault="00A02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B492EF" w14:paraId="34906616" w14:textId="77777777" w:rsidTr="3EB492EF">
      <w:trPr>
        <w:trHeight w:val="300"/>
      </w:trPr>
      <w:tc>
        <w:tcPr>
          <w:tcW w:w="3005" w:type="dxa"/>
        </w:tcPr>
        <w:p w14:paraId="4FB4AA83" w14:textId="56E1295B" w:rsidR="3EB492EF" w:rsidRDefault="3EB492EF" w:rsidP="3EB492EF">
          <w:pPr>
            <w:pStyle w:val="Header"/>
            <w:ind w:left="-115"/>
          </w:pPr>
        </w:p>
      </w:tc>
      <w:tc>
        <w:tcPr>
          <w:tcW w:w="3005" w:type="dxa"/>
        </w:tcPr>
        <w:p w14:paraId="22CD6EF1" w14:textId="04E1E155" w:rsidR="3EB492EF" w:rsidRDefault="3EB492EF" w:rsidP="3EB492EF">
          <w:pPr>
            <w:pStyle w:val="Header"/>
            <w:jc w:val="center"/>
          </w:pPr>
        </w:p>
      </w:tc>
      <w:tc>
        <w:tcPr>
          <w:tcW w:w="3005" w:type="dxa"/>
        </w:tcPr>
        <w:p w14:paraId="23B78755" w14:textId="6AFEF688" w:rsidR="3EB492EF" w:rsidRDefault="3EB492EF" w:rsidP="3EB492EF">
          <w:pPr>
            <w:pStyle w:val="Header"/>
            <w:ind w:right="-115"/>
            <w:jc w:val="right"/>
          </w:pPr>
        </w:p>
      </w:tc>
    </w:tr>
  </w:tbl>
  <w:p w14:paraId="40E53883" w14:textId="1B603C61" w:rsidR="3EB492EF" w:rsidRDefault="3EB492EF" w:rsidP="3EB492E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E7E"/>
    <w:multiLevelType w:val="hybridMultilevel"/>
    <w:tmpl w:val="A32C74FC"/>
    <w:lvl w:ilvl="0" w:tplc="5C34BB98">
      <w:start w:val="1"/>
      <w:numFmt w:val="bullet"/>
      <w:lvlText w:val=""/>
      <w:lvlJc w:val="left"/>
      <w:pPr>
        <w:ind w:left="720" w:hanging="360"/>
      </w:pPr>
      <w:rPr>
        <w:rFonts w:ascii="Symbol" w:hAnsi="Symbol" w:hint="default"/>
      </w:rPr>
    </w:lvl>
    <w:lvl w:ilvl="1" w:tplc="6CD45C2E">
      <w:start w:val="1"/>
      <w:numFmt w:val="bullet"/>
      <w:lvlText w:val="o"/>
      <w:lvlJc w:val="left"/>
      <w:pPr>
        <w:ind w:left="1440" w:hanging="360"/>
      </w:pPr>
      <w:rPr>
        <w:rFonts w:ascii="Courier New" w:hAnsi="Courier New" w:hint="default"/>
      </w:rPr>
    </w:lvl>
    <w:lvl w:ilvl="2" w:tplc="ADB6BE02">
      <w:start w:val="1"/>
      <w:numFmt w:val="bullet"/>
      <w:lvlText w:val=""/>
      <w:lvlJc w:val="left"/>
      <w:pPr>
        <w:ind w:left="2160" w:hanging="360"/>
      </w:pPr>
      <w:rPr>
        <w:rFonts w:ascii="Wingdings" w:hAnsi="Wingdings" w:hint="default"/>
      </w:rPr>
    </w:lvl>
    <w:lvl w:ilvl="3" w:tplc="CDDAE338">
      <w:start w:val="1"/>
      <w:numFmt w:val="bullet"/>
      <w:lvlText w:val=""/>
      <w:lvlJc w:val="left"/>
      <w:pPr>
        <w:ind w:left="2880" w:hanging="360"/>
      </w:pPr>
      <w:rPr>
        <w:rFonts w:ascii="Symbol" w:hAnsi="Symbol" w:hint="default"/>
      </w:rPr>
    </w:lvl>
    <w:lvl w:ilvl="4" w:tplc="83AC069C">
      <w:start w:val="1"/>
      <w:numFmt w:val="bullet"/>
      <w:lvlText w:val="o"/>
      <w:lvlJc w:val="left"/>
      <w:pPr>
        <w:ind w:left="3600" w:hanging="360"/>
      </w:pPr>
      <w:rPr>
        <w:rFonts w:ascii="Courier New" w:hAnsi="Courier New" w:hint="default"/>
      </w:rPr>
    </w:lvl>
    <w:lvl w:ilvl="5" w:tplc="CE30B620">
      <w:start w:val="1"/>
      <w:numFmt w:val="bullet"/>
      <w:lvlText w:val=""/>
      <w:lvlJc w:val="left"/>
      <w:pPr>
        <w:ind w:left="4320" w:hanging="360"/>
      </w:pPr>
      <w:rPr>
        <w:rFonts w:ascii="Wingdings" w:hAnsi="Wingdings" w:hint="default"/>
      </w:rPr>
    </w:lvl>
    <w:lvl w:ilvl="6" w:tplc="A23416D2">
      <w:start w:val="1"/>
      <w:numFmt w:val="bullet"/>
      <w:lvlText w:val=""/>
      <w:lvlJc w:val="left"/>
      <w:pPr>
        <w:ind w:left="5040" w:hanging="360"/>
      </w:pPr>
      <w:rPr>
        <w:rFonts w:ascii="Symbol" w:hAnsi="Symbol" w:hint="default"/>
      </w:rPr>
    </w:lvl>
    <w:lvl w:ilvl="7" w:tplc="CC8C8D94">
      <w:start w:val="1"/>
      <w:numFmt w:val="bullet"/>
      <w:lvlText w:val="o"/>
      <w:lvlJc w:val="left"/>
      <w:pPr>
        <w:ind w:left="5760" w:hanging="360"/>
      </w:pPr>
      <w:rPr>
        <w:rFonts w:ascii="Courier New" w:hAnsi="Courier New" w:hint="default"/>
      </w:rPr>
    </w:lvl>
    <w:lvl w:ilvl="8" w:tplc="D3864268">
      <w:start w:val="1"/>
      <w:numFmt w:val="bullet"/>
      <w:lvlText w:val=""/>
      <w:lvlJc w:val="left"/>
      <w:pPr>
        <w:ind w:left="6480" w:hanging="360"/>
      </w:pPr>
      <w:rPr>
        <w:rFonts w:ascii="Wingdings" w:hAnsi="Wingdings" w:hint="default"/>
      </w:rPr>
    </w:lvl>
  </w:abstractNum>
  <w:abstractNum w:abstractNumId="1" w15:restartNumberingAfterBreak="0">
    <w:nsid w:val="002B2333"/>
    <w:multiLevelType w:val="multilevel"/>
    <w:tmpl w:val="482896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D5182A"/>
    <w:multiLevelType w:val="multilevel"/>
    <w:tmpl w:val="5B2E4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90C9A"/>
    <w:multiLevelType w:val="multilevel"/>
    <w:tmpl w:val="67A0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4B5170"/>
    <w:multiLevelType w:val="multilevel"/>
    <w:tmpl w:val="FBFA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B7448"/>
    <w:multiLevelType w:val="multilevel"/>
    <w:tmpl w:val="6DB0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05311"/>
    <w:multiLevelType w:val="multilevel"/>
    <w:tmpl w:val="12F4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0B70B7"/>
    <w:multiLevelType w:val="multilevel"/>
    <w:tmpl w:val="CE82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BB3997"/>
    <w:multiLevelType w:val="multilevel"/>
    <w:tmpl w:val="3C44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E50999"/>
    <w:multiLevelType w:val="multilevel"/>
    <w:tmpl w:val="B22E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7C57AC"/>
    <w:multiLevelType w:val="multilevel"/>
    <w:tmpl w:val="5ED8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700E97"/>
    <w:multiLevelType w:val="multilevel"/>
    <w:tmpl w:val="C01C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19639F"/>
    <w:multiLevelType w:val="multilevel"/>
    <w:tmpl w:val="089C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9872CB"/>
    <w:multiLevelType w:val="multilevel"/>
    <w:tmpl w:val="39D61F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0D53B1"/>
    <w:multiLevelType w:val="hybridMultilevel"/>
    <w:tmpl w:val="01AA4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677B33"/>
    <w:multiLevelType w:val="multilevel"/>
    <w:tmpl w:val="311C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511A3A"/>
    <w:multiLevelType w:val="multilevel"/>
    <w:tmpl w:val="B826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5743A2"/>
    <w:multiLevelType w:val="multilevel"/>
    <w:tmpl w:val="AFAE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8A323D"/>
    <w:multiLevelType w:val="multilevel"/>
    <w:tmpl w:val="3214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FB26AD"/>
    <w:multiLevelType w:val="hybridMultilevel"/>
    <w:tmpl w:val="FB50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35865"/>
    <w:multiLevelType w:val="hybridMultilevel"/>
    <w:tmpl w:val="805A968A"/>
    <w:lvl w:ilvl="0" w:tplc="BE10DE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7A39DF"/>
    <w:multiLevelType w:val="hybridMultilevel"/>
    <w:tmpl w:val="7BBEB756"/>
    <w:lvl w:ilvl="0" w:tplc="16EA5164">
      <w:start w:val="1"/>
      <w:numFmt w:val="decimal"/>
      <w:lvlText w:val="%1."/>
      <w:lvlJc w:val="left"/>
      <w:pPr>
        <w:ind w:left="720" w:hanging="360"/>
      </w:pPr>
    </w:lvl>
    <w:lvl w:ilvl="1" w:tplc="C7D81E06">
      <w:start w:val="1"/>
      <w:numFmt w:val="lowerLetter"/>
      <w:lvlText w:val="%2."/>
      <w:lvlJc w:val="left"/>
      <w:pPr>
        <w:ind w:left="1440" w:hanging="360"/>
      </w:pPr>
    </w:lvl>
    <w:lvl w:ilvl="2" w:tplc="0C92B82A">
      <w:start w:val="1"/>
      <w:numFmt w:val="lowerRoman"/>
      <w:lvlText w:val="%3."/>
      <w:lvlJc w:val="right"/>
      <w:pPr>
        <w:ind w:left="2160" w:hanging="180"/>
      </w:pPr>
    </w:lvl>
    <w:lvl w:ilvl="3" w:tplc="B37068F8">
      <w:start w:val="1"/>
      <w:numFmt w:val="decimal"/>
      <w:lvlText w:val="%4."/>
      <w:lvlJc w:val="left"/>
      <w:pPr>
        <w:ind w:left="2880" w:hanging="360"/>
      </w:pPr>
    </w:lvl>
    <w:lvl w:ilvl="4" w:tplc="5A80444C">
      <w:start w:val="1"/>
      <w:numFmt w:val="lowerLetter"/>
      <w:lvlText w:val="%5."/>
      <w:lvlJc w:val="left"/>
      <w:pPr>
        <w:ind w:left="3600" w:hanging="360"/>
      </w:pPr>
    </w:lvl>
    <w:lvl w:ilvl="5" w:tplc="7FA8ADD8">
      <w:start w:val="1"/>
      <w:numFmt w:val="lowerRoman"/>
      <w:lvlText w:val="%6."/>
      <w:lvlJc w:val="right"/>
      <w:pPr>
        <w:ind w:left="4320" w:hanging="180"/>
      </w:pPr>
    </w:lvl>
    <w:lvl w:ilvl="6" w:tplc="B506220A">
      <w:start w:val="1"/>
      <w:numFmt w:val="decimal"/>
      <w:lvlText w:val="%7."/>
      <w:lvlJc w:val="left"/>
      <w:pPr>
        <w:ind w:left="5040" w:hanging="360"/>
      </w:pPr>
    </w:lvl>
    <w:lvl w:ilvl="7" w:tplc="2B941FC4">
      <w:start w:val="1"/>
      <w:numFmt w:val="lowerLetter"/>
      <w:lvlText w:val="%8."/>
      <w:lvlJc w:val="left"/>
      <w:pPr>
        <w:ind w:left="5760" w:hanging="360"/>
      </w:pPr>
    </w:lvl>
    <w:lvl w:ilvl="8" w:tplc="FFD67BFA">
      <w:start w:val="1"/>
      <w:numFmt w:val="lowerRoman"/>
      <w:lvlText w:val="%9."/>
      <w:lvlJc w:val="right"/>
      <w:pPr>
        <w:ind w:left="6480" w:hanging="180"/>
      </w:pPr>
    </w:lvl>
  </w:abstractNum>
  <w:abstractNum w:abstractNumId="22" w15:restartNumberingAfterBreak="0">
    <w:nsid w:val="2BFA3E81"/>
    <w:multiLevelType w:val="multilevel"/>
    <w:tmpl w:val="5944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D45D1D"/>
    <w:multiLevelType w:val="hybridMultilevel"/>
    <w:tmpl w:val="CA8615E8"/>
    <w:lvl w:ilvl="0" w:tplc="E4E2528C">
      <w:start w:val="2"/>
      <w:numFmt w:val="decimal"/>
      <w:lvlText w:val="%1."/>
      <w:lvlJc w:val="left"/>
      <w:pPr>
        <w:ind w:left="720" w:hanging="360"/>
      </w:pPr>
    </w:lvl>
    <w:lvl w:ilvl="1" w:tplc="1C146A90">
      <w:start w:val="1"/>
      <w:numFmt w:val="lowerLetter"/>
      <w:lvlText w:val="%2."/>
      <w:lvlJc w:val="left"/>
      <w:pPr>
        <w:ind w:left="1440" w:hanging="360"/>
      </w:pPr>
    </w:lvl>
    <w:lvl w:ilvl="2" w:tplc="925C631E">
      <w:start w:val="1"/>
      <w:numFmt w:val="lowerRoman"/>
      <w:lvlText w:val="%3."/>
      <w:lvlJc w:val="right"/>
      <w:pPr>
        <w:ind w:left="2160" w:hanging="180"/>
      </w:pPr>
    </w:lvl>
    <w:lvl w:ilvl="3" w:tplc="D338AC2C">
      <w:start w:val="1"/>
      <w:numFmt w:val="decimal"/>
      <w:lvlText w:val="%4."/>
      <w:lvlJc w:val="left"/>
      <w:pPr>
        <w:ind w:left="2880" w:hanging="360"/>
      </w:pPr>
    </w:lvl>
    <w:lvl w:ilvl="4" w:tplc="A754B662">
      <w:start w:val="1"/>
      <w:numFmt w:val="lowerLetter"/>
      <w:lvlText w:val="%5."/>
      <w:lvlJc w:val="left"/>
      <w:pPr>
        <w:ind w:left="3600" w:hanging="360"/>
      </w:pPr>
    </w:lvl>
    <w:lvl w:ilvl="5" w:tplc="85DE11D2">
      <w:start w:val="1"/>
      <w:numFmt w:val="lowerRoman"/>
      <w:lvlText w:val="%6."/>
      <w:lvlJc w:val="right"/>
      <w:pPr>
        <w:ind w:left="4320" w:hanging="180"/>
      </w:pPr>
    </w:lvl>
    <w:lvl w:ilvl="6" w:tplc="ECECBA94">
      <w:start w:val="1"/>
      <w:numFmt w:val="decimal"/>
      <w:lvlText w:val="%7."/>
      <w:lvlJc w:val="left"/>
      <w:pPr>
        <w:ind w:left="5040" w:hanging="360"/>
      </w:pPr>
    </w:lvl>
    <w:lvl w:ilvl="7" w:tplc="3566D5FC">
      <w:start w:val="1"/>
      <w:numFmt w:val="lowerLetter"/>
      <w:lvlText w:val="%8."/>
      <w:lvlJc w:val="left"/>
      <w:pPr>
        <w:ind w:left="5760" w:hanging="360"/>
      </w:pPr>
    </w:lvl>
    <w:lvl w:ilvl="8" w:tplc="E6DE612C">
      <w:start w:val="1"/>
      <w:numFmt w:val="lowerRoman"/>
      <w:lvlText w:val="%9."/>
      <w:lvlJc w:val="right"/>
      <w:pPr>
        <w:ind w:left="6480" w:hanging="180"/>
      </w:pPr>
    </w:lvl>
  </w:abstractNum>
  <w:abstractNum w:abstractNumId="24" w15:restartNumberingAfterBreak="0">
    <w:nsid w:val="2FFD0B64"/>
    <w:multiLevelType w:val="hybridMultilevel"/>
    <w:tmpl w:val="6130D1D6"/>
    <w:lvl w:ilvl="0" w:tplc="9E164BC8">
      <w:start w:val="1"/>
      <w:numFmt w:val="decimal"/>
      <w:lvlText w:val="%1."/>
      <w:lvlJc w:val="left"/>
      <w:pPr>
        <w:ind w:left="720" w:hanging="360"/>
      </w:pPr>
    </w:lvl>
    <w:lvl w:ilvl="1" w:tplc="B980FFEA">
      <w:start w:val="1"/>
      <w:numFmt w:val="lowerLetter"/>
      <w:lvlText w:val="%2."/>
      <w:lvlJc w:val="left"/>
      <w:pPr>
        <w:ind w:left="1440" w:hanging="360"/>
      </w:pPr>
    </w:lvl>
    <w:lvl w:ilvl="2" w:tplc="39A28398">
      <w:start w:val="1"/>
      <w:numFmt w:val="lowerRoman"/>
      <w:lvlText w:val="%3."/>
      <w:lvlJc w:val="right"/>
      <w:pPr>
        <w:ind w:left="2160" w:hanging="180"/>
      </w:pPr>
    </w:lvl>
    <w:lvl w:ilvl="3" w:tplc="D7149A02">
      <w:start w:val="1"/>
      <w:numFmt w:val="decimal"/>
      <w:lvlText w:val="%4."/>
      <w:lvlJc w:val="left"/>
      <w:pPr>
        <w:ind w:left="2880" w:hanging="360"/>
      </w:pPr>
    </w:lvl>
    <w:lvl w:ilvl="4" w:tplc="E4285F14">
      <w:start w:val="1"/>
      <w:numFmt w:val="lowerLetter"/>
      <w:lvlText w:val="%5."/>
      <w:lvlJc w:val="left"/>
      <w:pPr>
        <w:ind w:left="3600" w:hanging="360"/>
      </w:pPr>
    </w:lvl>
    <w:lvl w:ilvl="5" w:tplc="03EE0310">
      <w:start w:val="1"/>
      <w:numFmt w:val="lowerRoman"/>
      <w:lvlText w:val="%6."/>
      <w:lvlJc w:val="right"/>
      <w:pPr>
        <w:ind w:left="4320" w:hanging="180"/>
      </w:pPr>
    </w:lvl>
    <w:lvl w:ilvl="6" w:tplc="B504DF38">
      <w:start w:val="1"/>
      <w:numFmt w:val="decimal"/>
      <w:lvlText w:val="%7."/>
      <w:lvlJc w:val="left"/>
      <w:pPr>
        <w:ind w:left="5040" w:hanging="360"/>
      </w:pPr>
    </w:lvl>
    <w:lvl w:ilvl="7" w:tplc="E1BED03C">
      <w:start w:val="1"/>
      <w:numFmt w:val="lowerLetter"/>
      <w:lvlText w:val="%8."/>
      <w:lvlJc w:val="left"/>
      <w:pPr>
        <w:ind w:left="5760" w:hanging="360"/>
      </w:pPr>
    </w:lvl>
    <w:lvl w:ilvl="8" w:tplc="471460E2">
      <w:start w:val="1"/>
      <w:numFmt w:val="lowerRoman"/>
      <w:lvlText w:val="%9."/>
      <w:lvlJc w:val="right"/>
      <w:pPr>
        <w:ind w:left="6480" w:hanging="180"/>
      </w:pPr>
    </w:lvl>
  </w:abstractNum>
  <w:abstractNum w:abstractNumId="25" w15:restartNumberingAfterBreak="0">
    <w:nsid w:val="31720EEA"/>
    <w:multiLevelType w:val="hybridMultilevel"/>
    <w:tmpl w:val="C66CA7BC"/>
    <w:lvl w:ilvl="0" w:tplc="66B484E2">
      <w:start w:val="1"/>
      <w:numFmt w:val="decimal"/>
      <w:lvlText w:val="%1."/>
      <w:lvlJc w:val="left"/>
      <w:pPr>
        <w:tabs>
          <w:tab w:val="num" w:pos="720"/>
        </w:tabs>
        <w:ind w:left="720" w:hanging="360"/>
      </w:pPr>
      <w:rPr>
        <w:sz w:val="20"/>
      </w:rPr>
    </w:lvl>
    <w:lvl w:ilvl="1" w:tplc="44F00F6C" w:tentative="1">
      <w:start w:val="1"/>
      <w:numFmt w:val="bullet"/>
      <w:lvlText w:val=""/>
      <w:lvlJc w:val="left"/>
      <w:pPr>
        <w:tabs>
          <w:tab w:val="num" w:pos="1440"/>
        </w:tabs>
        <w:ind w:left="1440" w:hanging="360"/>
      </w:pPr>
      <w:rPr>
        <w:rFonts w:ascii="Symbol" w:hAnsi="Symbol" w:hint="default"/>
        <w:sz w:val="20"/>
      </w:rPr>
    </w:lvl>
    <w:lvl w:ilvl="2" w:tplc="16AAD104" w:tentative="1">
      <w:start w:val="1"/>
      <w:numFmt w:val="bullet"/>
      <w:lvlText w:val=""/>
      <w:lvlJc w:val="left"/>
      <w:pPr>
        <w:tabs>
          <w:tab w:val="num" w:pos="2160"/>
        </w:tabs>
        <w:ind w:left="2160" w:hanging="360"/>
      </w:pPr>
      <w:rPr>
        <w:rFonts w:ascii="Symbol" w:hAnsi="Symbol" w:hint="default"/>
        <w:sz w:val="20"/>
      </w:rPr>
    </w:lvl>
    <w:lvl w:ilvl="3" w:tplc="3F74B01E" w:tentative="1">
      <w:start w:val="1"/>
      <w:numFmt w:val="bullet"/>
      <w:lvlText w:val=""/>
      <w:lvlJc w:val="left"/>
      <w:pPr>
        <w:tabs>
          <w:tab w:val="num" w:pos="2880"/>
        </w:tabs>
        <w:ind w:left="2880" w:hanging="360"/>
      </w:pPr>
      <w:rPr>
        <w:rFonts w:ascii="Symbol" w:hAnsi="Symbol" w:hint="default"/>
        <w:sz w:val="20"/>
      </w:rPr>
    </w:lvl>
    <w:lvl w:ilvl="4" w:tplc="F1781390" w:tentative="1">
      <w:start w:val="1"/>
      <w:numFmt w:val="bullet"/>
      <w:lvlText w:val=""/>
      <w:lvlJc w:val="left"/>
      <w:pPr>
        <w:tabs>
          <w:tab w:val="num" w:pos="3600"/>
        </w:tabs>
        <w:ind w:left="3600" w:hanging="360"/>
      </w:pPr>
      <w:rPr>
        <w:rFonts w:ascii="Symbol" w:hAnsi="Symbol" w:hint="default"/>
        <w:sz w:val="20"/>
      </w:rPr>
    </w:lvl>
    <w:lvl w:ilvl="5" w:tplc="00EE20CA" w:tentative="1">
      <w:start w:val="1"/>
      <w:numFmt w:val="bullet"/>
      <w:lvlText w:val=""/>
      <w:lvlJc w:val="left"/>
      <w:pPr>
        <w:tabs>
          <w:tab w:val="num" w:pos="4320"/>
        </w:tabs>
        <w:ind w:left="4320" w:hanging="360"/>
      </w:pPr>
      <w:rPr>
        <w:rFonts w:ascii="Symbol" w:hAnsi="Symbol" w:hint="default"/>
        <w:sz w:val="20"/>
      </w:rPr>
    </w:lvl>
    <w:lvl w:ilvl="6" w:tplc="67408EBA" w:tentative="1">
      <w:start w:val="1"/>
      <w:numFmt w:val="bullet"/>
      <w:lvlText w:val=""/>
      <w:lvlJc w:val="left"/>
      <w:pPr>
        <w:tabs>
          <w:tab w:val="num" w:pos="5040"/>
        </w:tabs>
        <w:ind w:left="5040" w:hanging="360"/>
      </w:pPr>
      <w:rPr>
        <w:rFonts w:ascii="Symbol" w:hAnsi="Symbol" w:hint="default"/>
        <w:sz w:val="20"/>
      </w:rPr>
    </w:lvl>
    <w:lvl w:ilvl="7" w:tplc="E6224664" w:tentative="1">
      <w:start w:val="1"/>
      <w:numFmt w:val="bullet"/>
      <w:lvlText w:val=""/>
      <w:lvlJc w:val="left"/>
      <w:pPr>
        <w:tabs>
          <w:tab w:val="num" w:pos="5760"/>
        </w:tabs>
        <w:ind w:left="5760" w:hanging="360"/>
      </w:pPr>
      <w:rPr>
        <w:rFonts w:ascii="Symbol" w:hAnsi="Symbol" w:hint="default"/>
        <w:sz w:val="20"/>
      </w:rPr>
    </w:lvl>
    <w:lvl w:ilvl="8" w:tplc="FA22917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19F4DCA"/>
    <w:multiLevelType w:val="multilevel"/>
    <w:tmpl w:val="1722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135046"/>
    <w:multiLevelType w:val="multilevel"/>
    <w:tmpl w:val="8290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12068C"/>
    <w:multiLevelType w:val="hybridMultilevel"/>
    <w:tmpl w:val="2F6CA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4F0311"/>
    <w:multiLevelType w:val="multilevel"/>
    <w:tmpl w:val="A4A4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EF6C68"/>
    <w:multiLevelType w:val="hybridMultilevel"/>
    <w:tmpl w:val="3142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6977D8"/>
    <w:multiLevelType w:val="hybridMultilevel"/>
    <w:tmpl w:val="7D8E468C"/>
    <w:lvl w:ilvl="0" w:tplc="AFCE1862">
      <w:numFmt w:val="bullet"/>
      <w:lvlText w:val="•"/>
      <w:lvlJc w:val="left"/>
      <w:pPr>
        <w:ind w:left="360" w:hanging="360"/>
      </w:pPr>
      <w:rPr>
        <w:rFonts w:ascii="Arial" w:eastAsiaTheme="minorEastAsia" w:hAnsi="Arial" w:cs="Arial" w:hint="default"/>
      </w:rPr>
    </w:lvl>
    <w:lvl w:ilvl="1" w:tplc="D1D42BB4">
      <w:numFmt w:val="bullet"/>
      <w:lvlText w:val=""/>
      <w:lvlJc w:val="left"/>
      <w:pPr>
        <w:ind w:left="1440" w:hanging="720"/>
      </w:pPr>
      <w:rPr>
        <w:rFonts w:ascii="Symbol" w:eastAsiaTheme="minorEastAsia" w:hAnsi="Symbo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7C078F5"/>
    <w:multiLevelType w:val="multilevel"/>
    <w:tmpl w:val="4B18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BA974AC"/>
    <w:multiLevelType w:val="multilevel"/>
    <w:tmpl w:val="62CE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C513FB8"/>
    <w:multiLevelType w:val="multilevel"/>
    <w:tmpl w:val="6214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833A79"/>
    <w:multiLevelType w:val="multilevel"/>
    <w:tmpl w:val="C96A8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284611"/>
    <w:multiLevelType w:val="hybridMultilevel"/>
    <w:tmpl w:val="9DDC9F1C"/>
    <w:lvl w:ilvl="0" w:tplc="5B4E532A">
      <w:start w:val="1"/>
      <w:numFmt w:val="lowerLetter"/>
      <w:lvlText w:val="%1."/>
      <w:lvlJc w:val="left"/>
      <w:pPr>
        <w:ind w:left="720" w:hanging="360"/>
      </w:pPr>
    </w:lvl>
    <w:lvl w:ilvl="1" w:tplc="C212BA5E">
      <w:start w:val="1"/>
      <w:numFmt w:val="lowerLetter"/>
      <w:lvlText w:val="%2."/>
      <w:lvlJc w:val="left"/>
      <w:pPr>
        <w:ind w:left="1440" w:hanging="360"/>
      </w:pPr>
    </w:lvl>
    <w:lvl w:ilvl="2" w:tplc="48CAD490">
      <w:start w:val="1"/>
      <w:numFmt w:val="lowerRoman"/>
      <w:lvlText w:val="%3."/>
      <w:lvlJc w:val="right"/>
      <w:pPr>
        <w:ind w:left="2160" w:hanging="180"/>
      </w:pPr>
    </w:lvl>
    <w:lvl w:ilvl="3" w:tplc="10700C2A">
      <w:start w:val="1"/>
      <w:numFmt w:val="decimal"/>
      <w:lvlText w:val="%4."/>
      <w:lvlJc w:val="left"/>
      <w:pPr>
        <w:ind w:left="2880" w:hanging="360"/>
      </w:pPr>
    </w:lvl>
    <w:lvl w:ilvl="4" w:tplc="F7E00696">
      <w:start w:val="1"/>
      <w:numFmt w:val="lowerLetter"/>
      <w:lvlText w:val="%5."/>
      <w:lvlJc w:val="left"/>
      <w:pPr>
        <w:ind w:left="3600" w:hanging="360"/>
      </w:pPr>
    </w:lvl>
    <w:lvl w:ilvl="5" w:tplc="20CA3B8C">
      <w:start w:val="1"/>
      <w:numFmt w:val="lowerRoman"/>
      <w:lvlText w:val="%6."/>
      <w:lvlJc w:val="right"/>
      <w:pPr>
        <w:ind w:left="4320" w:hanging="180"/>
      </w:pPr>
    </w:lvl>
    <w:lvl w:ilvl="6" w:tplc="C8DE6988">
      <w:start w:val="1"/>
      <w:numFmt w:val="decimal"/>
      <w:lvlText w:val="%7."/>
      <w:lvlJc w:val="left"/>
      <w:pPr>
        <w:ind w:left="5040" w:hanging="360"/>
      </w:pPr>
    </w:lvl>
    <w:lvl w:ilvl="7" w:tplc="0FACA728">
      <w:start w:val="1"/>
      <w:numFmt w:val="lowerLetter"/>
      <w:lvlText w:val="%8."/>
      <w:lvlJc w:val="left"/>
      <w:pPr>
        <w:ind w:left="5760" w:hanging="360"/>
      </w:pPr>
    </w:lvl>
    <w:lvl w:ilvl="8" w:tplc="40E03AEC">
      <w:start w:val="1"/>
      <w:numFmt w:val="lowerRoman"/>
      <w:lvlText w:val="%9."/>
      <w:lvlJc w:val="right"/>
      <w:pPr>
        <w:ind w:left="6480" w:hanging="180"/>
      </w:pPr>
    </w:lvl>
  </w:abstractNum>
  <w:abstractNum w:abstractNumId="37" w15:restartNumberingAfterBreak="0">
    <w:nsid w:val="426A10B5"/>
    <w:multiLevelType w:val="multilevel"/>
    <w:tmpl w:val="6130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340EDE"/>
    <w:multiLevelType w:val="multilevel"/>
    <w:tmpl w:val="3750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53E2E4F"/>
    <w:multiLevelType w:val="multilevel"/>
    <w:tmpl w:val="6C70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59B1D34"/>
    <w:multiLevelType w:val="multilevel"/>
    <w:tmpl w:val="26A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59C28AC"/>
    <w:multiLevelType w:val="hybridMultilevel"/>
    <w:tmpl w:val="6B36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503377"/>
    <w:multiLevelType w:val="hybridMultilevel"/>
    <w:tmpl w:val="1EA27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4FC741"/>
    <w:multiLevelType w:val="hybridMultilevel"/>
    <w:tmpl w:val="0C00C2F4"/>
    <w:lvl w:ilvl="0" w:tplc="8EEC7CB8">
      <w:start w:val="1"/>
      <w:numFmt w:val="decimal"/>
      <w:lvlText w:val="%1."/>
      <w:lvlJc w:val="left"/>
      <w:pPr>
        <w:ind w:left="720" w:hanging="360"/>
      </w:pPr>
    </w:lvl>
    <w:lvl w:ilvl="1" w:tplc="0BA8A8EA">
      <w:start w:val="1"/>
      <w:numFmt w:val="lowerLetter"/>
      <w:lvlText w:val="%2."/>
      <w:lvlJc w:val="left"/>
      <w:pPr>
        <w:ind w:left="1440" w:hanging="360"/>
      </w:pPr>
    </w:lvl>
    <w:lvl w:ilvl="2" w:tplc="CBCABA40">
      <w:start w:val="1"/>
      <w:numFmt w:val="lowerRoman"/>
      <w:lvlText w:val="%3."/>
      <w:lvlJc w:val="right"/>
      <w:pPr>
        <w:ind w:left="2160" w:hanging="180"/>
      </w:pPr>
    </w:lvl>
    <w:lvl w:ilvl="3" w:tplc="B2282756">
      <w:start w:val="1"/>
      <w:numFmt w:val="decimal"/>
      <w:lvlText w:val="%4."/>
      <w:lvlJc w:val="left"/>
      <w:pPr>
        <w:ind w:left="2880" w:hanging="360"/>
      </w:pPr>
    </w:lvl>
    <w:lvl w:ilvl="4" w:tplc="6342453E">
      <w:start w:val="1"/>
      <w:numFmt w:val="lowerLetter"/>
      <w:lvlText w:val="%5."/>
      <w:lvlJc w:val="left"/>
      <w:pPr>
        <w:ind w:left="3600" w:hanging="360"/>
      </w:pPr>
    </w:lvl>
    <w:lvl w:ilvl="5" w:tplc="C5783D80">
      <w:start w:val="1"/>
      <w:numFmt w:val="lowerRoman"/>
      <w:lvlText w:val="%6."/>
      <w:lvlJc w:val="right"/>
      <w:pPr>
        <w:ind w:left="4320" w:hanging="180"/>
      </w:pPr>
    </w:lvl>
    <w:lvl w:ilvl="6" w:tplc="D248BF0C">
      <w:start w:val="1"/>
      <w:numFmt w:val="decimal"/>
      <w:lvlText w:val="%7."/>
      <w:lvlJc w:val="left"/>
      <w:pPr>
        <w:ind w:left="5040" w:hanging="360"/>
      </w:pPr>
    </w:lvl>
    <w:lvl w:ilvl="7" w:tplc="C62C3B4C">
      <w:start w:val="1"/>
      <w:numFmt w:val="lowerLetter"/>
      <w:lvlText w:val="%8."/>
      <w:lvlJc w:val="left"/>
      <w:pPr>
        <w:ind w:left="5760" w:hanging="360"/>
      </w:pPr>
    </w:lvl>
    <w:lvl w:ilvl="8" w:tplc="4E2667A4">
      <w:start w:val="1"/>
      <w:numFmt w:val="lowerRoman"/>
      <w:lvlText w:val="%9."/>
      <w:lvlJc w:val="right"/>
      <w:pPr>
        <w:ind w:left="6480" w:hanging="180"/>
      </w:pPr>
    </w:lvl>
  </w:abstractNum>
  <w:abstractNum w:abstractNumId="44" w15:restartNumberingAfterBreak="0">
    <w:nsid w:val="49173A66"/>
    <w:multiLevelType w:val="multilevel"/>
    <w:tmpl w:val="4CDE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AD20C25"/>
    <w:multiLevelType w:val="multilevel"/>
    <w:tmpl w:val="46F46F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B7E6F65"/>
    <w:multiLevelType w:val="multilevel"/>
    <w:tmpl w:val="6C5E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E0D198E"/>
    <w:multiLevelType w:val="multilevel"/>
    <w:tmpl w:val="2006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04478F5"/>
    <w:multiLevelType w:val="hybridMultilevel"/>
    <w:tmpl w:val="377046FE"/>
    <w:lvl w:ilvl="0" w:tplc="AFCE186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F3080E"/>
    <w:multiLevelType w:val="hybridMultilevel"/>
    <w:tmpl w:val="C7BE5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B40101"/>
    <w:multiLevelType w:val="multilevel"/>
    <w:tmpl w:val="6192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680F46"/>
    <w:multiLevelType w:val="multilevel"/>
    <w:tmpl w:val="6AE2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A95052"/>
    <w:multiLevelType w:val="hybridMultilevel"/>
    <w:tmpl w:val="6C92B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F9659D2"/>
    <w:multiLevelType w:val="multilevel"/>
    <w:tmpl w:val="1214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5B069A4"/>
    <w:multiLevelType w:val="multilevel"/>
    <w:tmpl w:val="ECB6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6991A36"/>
    <w:multiLevelType w:val="hybridMultilevel"/>
    <w:tmpl w:val="7E9E0F5A"/>
    <w:lvl w:ilvl="0" w:tplc="7520EE4E">
      <w:start w:val="1"/>
      <w:numFmt w:val="lowerLetter"/>
      <w:lvlText w:val="%1."/>
      <w:lvlJc w:val="left"/>
      <w:pPr>
        <w:ind w:left="720" w:hanging="360"/>
      </w:pPr>
    </w:lvl>
    <w:lvl w:ilvl="1" w:tplc="A444544A">
      <w:start w:val="1"/>
      <w:numFmt w:val="lowerLetter"/>
      <w:lvlText w:val="%2."/>
      <w:lvlJc w:val="left"/>
      <w:pPr>
        <w:ind w:left="1440" w:hanging="360"/>
      </w:pPr>
    </w:lvl>
    <w:lvl w:ilvl="2" w:tplc="21787B8E">
      <w:start w:val="1"/>
      <w:numFmt w:val="lowerRoman"/>
      <w:lvlText w:val="%3."/>
      <w:lvlJc w:val="right"/>
      <w:pPr>
        <w:ind w:left="2160" w:hanging="180"/>
      </w:pPr>
    </w:lvl>
    <w:lvl w:ilvl="3" w:tplc="7DA0E21C">
      <w:start w:val="1"/>
      <w:numFmt w:val="decimal"/>
      <w:lvlText w:val="%4."/>
      <w:lvlJc w:val="left"/>
      <w:pPr>
        <w:ind w:left="2880" w:hanging="360"/>
      </w:pPr>
    </w:lvl>
    <w:lvl w:ilvl="4" w:tplc="0B58AF68">
      <w:start w:val="1"/>
      <w:numFmt w:val="lowerLetter"/>
      <w:lvlText w:val="%5."/>
      <w:lvlJc w:val="left"/>
      <w:pPr>
        <w:ind w:left="3600" w:hanging="360"/>
      </w:pPr>
    </w:lvl>
    <w:lvl w:ilvl="5" w:tplc="BD10C364">
      <w:start w:val="1"/>
      <w:numFmt w:val="lowerRoman"/>
      <w:lvlText w:val="%6."/>
      <w:lvlJc w:val="right"/>
      <w:pPr>
        <w:ind w:left="4320" w:hanging="180"/>
      </w:pPr>
    </w:lvl>
    <w:lvl w:ilvl="6" w:tplc="7DF8F774">
      <w:start w:val="1"/>
      <w:numFmt w:val="decimal"/>
      <w:lvlText w:val="%7."/>
      <w:lvlJc w:val="left"/>
      <w:pPr>
        <w:ind w:left="5040" w:hanging="360"/>
      </w:pPr>
    </w:lvl>
    <w:lvl w:ilvl="7" w:tplc="B50E7378">
      <w:start w:val="1"/>
      <w:numFmt w:val="lowerLetter"/>
      <w:lvlText w:val="%8."/>
      <w:lvlJc w:val="left"/>
      <w:pPr>
        <w:ind w:left="5760" w:hanging="360"/>
      </w:pPr>
    </w:lvl>
    <w:lvl w:ilvl="8" w:tplc="48C2B2CE">
      <w:start w:val="1"/>
      <w:numFmt w:val="lowerRoman"/>
      <w:lvlText w:val="%9."/>
      <w:lvlJc w:val="right"/>
      <w:pPr>
        <w:ind w:left="6480" w:hanging="180"/>
      </w:pPr>
    </w:lvl>
  </w:abstractNum>
  <w:abstractNum w:abstractNumId="56" w15:restartNumberingAfterBreak="0">
    <w:nsid w:val="67811BE6"/>
    <w:multiLevelType w:val="multilevel"/>
    <w:tmpl w:val="E0FC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8C06CC3"/>
    <w:multiLevelType w:val="hybridMultilevel"/>
    <w:tmpl w:val="838C0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FD040B"/>
    <w:multiLevelType w:val="multilevel"/>
    <w:tmpl w:val="ABB6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507ACB"/>
    <w:multiLevelType w:val="multilevel"/>
    <w:tmpl w:val="46C0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D715A69"/>
    <w:multiLevelType w:val="multilevel"/>
    <w:tmpl w:val="4D3661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EB5DE90"/>
    <w:multiLevelType w:val="hybridMultilevel"/>
    <w:tmpl w:val="1A60208C"/>
    <w:lvl w:ilvl="0" w:tplc="DCB82808">
      <w:start w:val="1"/>
      <w:numFmt w:val="lowerLetter"/>
      <w:lvlText w:val="%1."/>
      <w:lvlJc w:val="left"/>
      <w:pPr>
        <w:ind w:left="720" w:hanging="360"/>
      </w:pPr>
    </w:lvl>
    <w:lvl w:ilvl="1" w:tplc="494E8766">
      <w:start w:val="1"/>
      <w:numFmt w:val="lowerLetter"/>
      <w:lvlText w:val="%2."/>
      <w:lvlJc w:val="left"/>
      <w:pPr>
        <w:ind w:left="1440" w:hanging="360"/>
      </w:pPr>
    </w:lvl>
    <w:lvl w:ilvl="2" w:tplc="ECB69302">
      <w:start w:val="1"/>
      <w:numFmt w:val="lowerRoman"/>
      <w:lvlText w:val="%3."/>
      <w:lvlJc w:val="right"/>
      <w:pPr>
        <w:ind w:left="2160" w:hanging="180"/>
      </w:pPr>
    </w:lvl>
    <w:lvl w:ilvl="3" w:tplc="546C4CF0">
      <w:start w:val="1"/>
      <w:numFmt w:val="decimal"/>
      <w:lvlText w:val="%4."/>
      <w:lvlJc w:val="left"/>
      <w:pPr>
        <w:ind w:left="2880" w:hanging="360"/>
      </w:pPr>
    </w:lvl>
    <w:lvl w:ilvl="4" w:tplc="0DBA1A28">
      <w:start w:val="1"/>
      <w:numFmt w:val="lowerLetter"/>
      <w:lvlText w:val="%5."/>
      <w:lvlJc w:val="left"/>
      <w:pPr>
        <w:ind w:left="3600" w:hanging="360"/>
      </w:pPr>
    </w:lvl>
    <w:lvl w:ilvl="5" w:tplc="EF2E770E">
      <w:start w:val="1"/>
      <w:numFmt w:val="lowerRoman"/>
      <w:lvlText w:val="%6."/>
      <w:lvlJc w:val="right"/>
      <w:pPr>
        <w:ind w:left="4320" w:hanging="180"/>
      </w:pPr>
    </w:lvl>
    <w:lvl w:ilvl="6" w:tplc="F81C0324">
      <w:start w:val="1"/>
      <w:numFmt w:val="decimal"/>
      <w:lvlText w:val="%7."/>
      <w:lvlJc w:val="left"/>
      <w:pPr>
        <w:ind w:left="5040" w:hanging="360"/>
      </w:pPr>
    </w:lvl>
    <w:lvl w:ilvl="7" w:tplc="F85A3ED0">
      <w:start w:val="1"/>
      <w:numFmt w:val="lowerLetter"/>
      <w:lvlText w:val="%8."/>
      <w:lvlJc w:val="left"/>
      <w:pPr>
        <w:ind w:left="5760" w:hanging="360"/>
      </w:pPr>
    </w:lvl>
    <w:lvl w:ilvl="8" w:tplc="16B2160A">
      <w:start w:val="1"/>
      <w:numFmt w:val="lowerRoman"/>
      <w:lvlText w:val="%9."/>
      <w:lvlJc w:val="right"/>
      <w:pPr>
        <w:ind w:left="6480" w:hanging="180"/>
      </w:pPr>
    </w:lvl>
  </w:abstractNum>
  <w:abstractNum w:abstractNumId="62" w15:restartNumberingAfterBreak="0">
    <w:nsid w:val="6F416B86"/>
    <w:multiLevelType w:val="multilevel"/>
    <w:tmpl w:val="7C00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FB24C1C"/>
    <w:multiLevelType w:val="hybridMultilevel"/>
    <w:tmpl w:val="43882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FD11F0"/>
    <w:multiLevelType w:val="hybridMultilevel"/>
    <w:tmpl w:val="02F25DB2"/>
    <w:lvl w:ilvl="0" w:tplc="EE1C55FA">
      <w:start w:val="3"/>
      <w:numFmt w:val="decimal"/>
      <w:lvlText w:val="%1."/>
      <w:lvlJc w:val="left"/>
      <w:pPr>
        <w:ind w:left="720" w:hanging="360"/>
      </w:pPr>
    </w:lvl>
    <w:lvl w:ilvl="1" w:tplc="B9163414">
      <w:start w:val="1"/>
      <w:numFmt w:val="lowerLetter"/>
      <w:lvlText w:val="%2."/>
      <w:lvlJc w:val="left"/>
      <w:pPr>
        <w:ind w:left="1440" w:hanging="360"/>
      </w:pPr>
    </w:lvl>
    <w:lvl w:ilvl="2" w:tplc="4D5059E6">
      <w:start w:val="1"/>
      <w:numFmt w:val="lowerRoman"/>
      <w:lvlText w:val="%3."/>
      <w:lvlJc w:val="right"/>
      <w:pPr>
        <w:ind w:left="2160" w:hanging="180"/>
      </w:pPr>
    </w:lvl>
    <w:lvl w:ilvl="3" w:tplc="5E08D852">
      <w:start w:val="1"/>
      <w:numFmt w:val="decimal"/>
      <w:lvlText w:val="%4."/>
      <w:lvlJc w:val="left"/>
      <w:pPr>
        <w:ind w:left="2880" w:hanging="360"/>
      </w:pPr>
    </w:lvl>
    <w:lvl w:ilvl="4" w:tplc="55AAD500">
      <w:start w:val="1"/>
      <w:numFmt w:val="lowerLetter"/>
      <w:lvlText w:val="%5."/>
      <w:lvlJc w:val="left"/>
      <w:pPr>
        <w:ind w:left="3600" w:hanging="360"/>
      </w:pPr>
    </w:lvl>
    <w:lvl w:ilvl="5" w:tplc="F3CEB3DE">
      <w:start w:val="1"/>
      <w:numFmt w:val="lowerRoman"/>
      <w:lvlText w:val="%6."/>
      <w:lvlJc w:val="right"/>
      <w:pPr>
        <w:ind w:left="4320" w:hanging="180"/>
      </w:pPr>
    </w:lvl>
    <w:lvl w:ilvl="6" w:tplc="E942420E">
      <w:start w:val="1"/>
      <w:numFmt w:val="decimal"/>
      <w:lvlText w:val="%7."/>
      <w:lvlJc w:val="left"/>
      <w:pPr>
        <w:ind w:left="5040" w:hanging="360"/>
      </w:pPr>
    </w:lvl>
    <w:lvl w:ilvl="7" w:tplc="92683810">
      <w:start w:val="1"/>
      <w:numFmt w:val="lowerLetter"/>
      <w:lvlText w:val="%8."/>
      <w:lvlJc w:val="left"/>
      <w:pPr>
        <w:ind w:left="5760" w:hanging="360"/>
      </w:pPr>
    </w:lvl>
    <w:lvl w:ilvl="8" w:tplc="37202E08">
      <w:start w:val="1"/>
      <w:numFmt w:val="lowerRoman"/>
      <w:lvlText w:val="%9."/>
      <w:lvlJc w:val="right"/>
      <w:pPr>
        <w:ind w:left="6480" w:hanging="180"/>
      </w:pPr>
    </w:lvl>
  </w:abstractNum>
  <w:abstractNum w:abstractNumId="65" w15:restartNumberingAfterBreak="0">
    <w:nsid w:val="74704153"/>
    <w:multiLevelType w:val="multilevel"/>
    <w:tmpl w:val="933C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2EC221"/>
    <w:multiLevelType w:val="hybridMultilevel"/>
    <w:tmpl w:val="90AEFBC4"/>
    <w:lvl w:ilvl="0" w:tplc="43A8E0DE">
      <w:start w:val="1"/>
      <w:numFmt w:val="bullet"/>
      <w:lvlText w:val="·"/>
      <w:lvlJc w:val="left"/>
      <w:pPr>
        <w:ind w:left="720" w:hanging="360"/>
      </w:pPr>
      <w:rPr>
        <w:rFonts w:ascii="Symbol" w:hAnsi="Symbol" w:hint="default"/>
      </w:rPr>
    </w:lvl>
    <w:lvl w:ilvl="1" w:tplc="5A9ECF28">
      <w:start w:val="1"/>
      <w:numFmt w:val="bullet"/>
      <w:lvlText w:val="o"/>
      <w:lvlJc w:val="left"/>
      <w:pPr>
        <w:ind w:left="1440" w:hanging="360"/>
      </w:pPr>
      <w:rPr>
        <w:rFonts w:ascii="Courier New" w:hAnsi="Courier New" w:hint="default"/>
      </w:rPr>
    </w:lvl>
    <w:lvl w:ilvl="2" w:tplc="BA2EF2A6">
      <w:start w:val="1"/>
      <w:numFmt w:val="bullet"/>
      <w:lvlText w:val=""/>
      <w:lvlJc w:val="left"/>
      <w:pPr>
        <w:ind w:left="2160" w:hanging="360"/>
      </w:pPr>
      <w:rPr>
        <w:rFonts w:ascii="Wingdings" w:hAnsi="Wingdings" w:hint="default"/>
      </w:rPr>
    </w:lvl>
    <w:lvl w:ilvl="3" w:tplc="8A844CD8">
      <w:start w:val="1"/>
      <w:numFmt w:val="bullet"/>
      <w:lvlText w:val=""/>
      <w:lvlJc w:val="left"/>
      <w:pPr>
        <w:ind w:left="2880" w:hanging="360"/>
      </w:pPr>
      <w:rPr>
        <w:rFonts w:ascii="Symbol" w:hAnsi="Symbol" w:hint="default"/>
      </w:rPr>
    </w:lvl>
    <w:lvl w:ilvl="4" w:tplc="70A2566C">
      <w:start w:val="1"/>
      <w:numFmt w:val="bullet"/>
      <w:lvlText w:val="o"/>
      <w:lvlJc w:val="left"/>
      <w:pPr>
        <w:ind w:left="3600" w:hanging="360"/>
      </w:pPr>
      <w:rPr>
        <w:rFonts w:ascii="Courier New" w:hAnsi="Courier New" w:hint="default"/>
      </w:rPr>
    </w:lvl>
    <w:lvl w:ilvl="5" w:tplc="D4B0F3C0">
      <w:start w:val="1"/>
      <w:numFmt w:val="bullet"/>
      <w:lvlText w:val=""/>
      <w:lvlJc w:val="left"/>
      <w:pPr>
        <w:ind w:left="4320" w:hanging="360"/>
      </w:pPr>
      <w:rPr>
        <w:rFonts w:ascii="Wingdings" w:hAnsi="Wingdings" w:hint="default"/>
      </w:rPr>
    </w:lvl>
    <w:lvl w:ilvl="6" w:tplc="AAF8A208">
      <w:start w:val="1"/>
      <w:numFmt w:val="bullet"/>
      <w:lvlText w:val=""/>
      <w:lvlJc w:val="left"/>
      <w:pPr>
        <w:ind w:left="5040" w:hanging="360"/>
      </w:pPr>
      <w:rPr>
        <w:rFonts w:ascii="Symbol" w:hAnsi="Symbol" w:hint="default"/>
      </w:rPr>
    </w:lvl>
    <w:lvl w:ilvl="7" w:tplc="917E08D6">
      <w:start w:val="1"/>
      <w:numFmt w:val="bullet"/>
      <w:lvlText w:val="o"/>
      <w:lvlJc w:val="left"/>
      <w:pPr>
        <w:ind w:left="5760" w:hanging="360"/>
      </w:pPr>
      <w:rPr>
        <w:rFonts w:ascii="Courier New" w:hAnsi="Courier New" w:hint="default"/>
      </w:rPr>
    </w:lvl>
    <w:lvl w:ilvl="8" w:tplc="71D203EA">
      <w:start w:val="1"/>
      <w:numFmt w:val="bullet"/>
      <w:lvlText w:val=""/>
      <w:lvlJc w:val="left"/>
      <w:pPr>
        <w:ind w:left="6480" w:hanging="360"/>
      </w:pPr>
      <w:rPr>
        <w:rFonts w:ascii="Wingdings" w:hAnsi="Wingdings" w:hint="default"/>
      </w:rPr>
    </w:lvl>
  </w:abstractNum>
  <w:abstractNum w:abstractNumId="67" w15:restartNumberingAfterBreak="0">
    <w:nsid w:val="77E9692C"/>
    <w:multiLevelType w:val="hybridMultilevel"/>
    <w:tmpl w:val="0B82D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C7B8A5D"/>
    <w:multiLevelType w:val="hybridMultilevel"/>
    <w:tmpl w:val="3E24734A"/>
    <w:lvl w:ilvl="0" w:tplc="627CC5E4">
      <w:start w:val="1"/>
      <w:numFmt w:val="bullet"/>
      <w:lvlText w:val="·"/>
      <w:lvlJc w:val="left"/>
      <w:pPr>
        <w:ind w:left="720" w:hanging="360"/>
      </w:pPr>
      <w:rPr>
        <w:rFonts w:ascii="Symbol" w:hAnsi="Symbol" w:hint="default"/>
      </w:rPr>
    </w:lvl>
    <w:lvl w:ilvl="1" w:tplc="5C3A80F0">
      <w:start w:val="1"/>
      <w:numFmt w:val="bullet"/>
      <w:lvlText w:val="o"/>
      <w:lvlJc w:val="left"/>
      <w:pPr>
        <w:ind w:left="1440" w:hanging="360"/>
      </w:pPr>
      <w:rPr>
        <w:rFonts w:ascii="Courier New" w:hAnsi="Courier New" w:hint="default"/>
      </w:rPr>
    </w:lvl>
    <w:lvl w:ilvl="2" w:tplc="08A888A6">
      <w:start w:val="1"/>
      <w:numFmt w:val="bullet"/>
      <w:lvlText w:val=""/>
      <w:lvlJc w:val="left"/>
      <w:pPr>
        <w:ind w:left="2160" w:hanging="360"/>
      </w:pPr>
      <w:rPr>
        <w:rFonts w:ascii="Wingdings" w:hAnsi="Wingdings" w:hint="default"/>
      </w:rPr>
    </w:lvl>
    <w:lvl w:ilvl="3" w:tplc="C85627F6">
      <w:start w:val="1"/>
      <w:numFmt w:val="bullet"/>
      <w:lvlText w:val=""/>
      <w:lvlJc w:val="left"/>
      <w:pPr>
        <w:ind w:left="2880" w:hanging="360"/>
      </w:pPr>
      <w:rPr>
        <w:rFonts w:ascii="Symbol" w:hAnsi="Symbol" w:hint="default"/>
      </w:rPr>
    </w:lvl>
    <w:lvl w:ilvl="4" w:tplc="4EA219F8">
      <w:start w:val="1"/>
      <w:numFmt w:val="bullet"/>
      <w:lvlText w:val="o"/>
      <w:lvlJc w:val="left"/>
      <w:pPr>
        <w:ind w:left="3600" w:hanging="360"/>
      </w:pPr>
      <w:rPr>
        <w:rFonts w:ascii="Courier New" w:hAnsi="Courier New" w:hint="default"/>
      </w:rPr>
    </w:lvl>
    <w:lvl w:ilvl="5" w:tplc="A96E8B4E">
      <w:start w:val="1"/>
      <w:numFmt w:val="bullet"/>
      <w:lvlText w:val=""/>
      <w:lvlJc w:val="left"/>
      <w:pPr>
        <w:ind w:left="4320" w:hanging="360"/>
      </w:pPr>
      <w:rPr>
        <w:rFonts w:ascii="Wingdings" w:hAnsi="Wingdings" w:hint="default"/>
      </w:rPr>
    </w:lvl>
    <w:lvl w:ilvl="6" w:tplc="D7FC6740">
      <w:start w:val="1"/>
      <w:numFmt w:val="bullet"/>
      <w:lvlText w:val=""/>
      <w:lvlJc w:val="left"/>
      <w:pPr>
        <w:ind w:left="5040" w:hanging="360"/>
      </w:pPr>
      <w:rPr>
        <w:rFonts w:ascii="Symbol" w:hAnsi="Symbol" w:hint="default"/>
      </w:rPr>
    </w:lvl>
    <w:lvl w:ilvl="7" w:tplc="5BBEF722">
      <w:start w:val="1"/>
      <w:numFmt w:val="bullet"/>
      <w:lvlText w:val="o"/>
      <w:lvlJc w:val="left"/>
      <w:pPr>
        <w:ind w:left="5760" w:hanging="360"/>
      </w:pPr>
      <w:rPr>
        <w:rFonts w:ascii="Courier New" w:hAnsi="Courier New" w:hint="default"/>
      </w:rPr>
    </w:lvl>
    <w:lvl w:ilvl="8" w:tplc="82045180">
      <w:start w:val="1"/>
      <w:numFmt w:val="bullet"/>
      <w:lvlText w:val=""/>
      <w:lvlJc w:val="left"/>
      <w:pPr>
        <w:ind w:left="6480" w:hanging="360"/>
      </w:pPr>
      <w:rPr>
        <w:rFonts w:ascii="Wingdings" w:hAnsi="Wingdings" w:hint="default"/>
      </w:rPr>
    </w:lvl>
  </w:abstractNum>
  <w:abstractNum w:abstractNumId="69" w15:restartNumberingAfterBreak="0">
    <w:nsid w:val="7D4356B1"/>
    <w:multiLevelType w:val="hybridMultilevel"/>
    <w:tmpl w:val="EF6EDF24"/>
    <w:lvl w:ilvl="0" w:tplc="07163F26">
      <w:start w:val="1"/>
      <w:numFmt w:val="bullet"/>
      <w:lvlText w:val="·"/>
      <w:lvlJc w:val="left"/>
      <w:pPr>
        <w:ind w:left="720" w:hanging="360"/>
      </w:pPr>
      <w:rPr>
        <w:rFonts w:ascii="Symbol" w:hAnsi="Symbol" w:hint="default"/>
      </w:rPr>
    </w:lvl>
    <w:lvl w:ilvl="1" w:tplc="09F8B7C6">
      <w:start w:val="1"/>
      <w:numFmt w:val="bullet"/>
      <w:lvlText w:val="o"/>
      <w:lvlJc w:val="left"/>
      <w:pPr>
        <w:ind w:left="1440" w:hanging="360"/>
      </w:pPr>
      <w:rPr>
        <w:rFonts w:ascii="Courier New" w:hAnsi="Courier New" w:hint="default"/>
      </w:rPr>
    </w:lvl>
    <w:lvl w:ilvl="2" w:tplc="B0509BCC">
      <w:start w:val="1"/>
      <w:numFmt w:val="bullet"/>
      <w:lvlText w:val=""/>
      <w:lvlJc w:val="left"/>
      <w:pPr>
        <w:ind w:left="2160" w:hanging="360"/>
      </w:pPr>
      <w:rPr>
        <w:rFonts w:ascii="Wingdings" w:hAnsi="Wingdings" w:hint="default"/>
      </w:rPr>
    </w:lvl>
    <w:lvl w:ilvl="3" w:tplc="4A283342">
      <w:start w:val="1"/>
      <w:numFmt w:val="bullet"/>
      <w:lvlText w:val=""/>
      <w:lvlJc w:val="left"/>
      <w:pPr>
        <w:ind w:left="2880" w:hanging="360"/>
      </w:pPr>
      <w:rPr>
        <w:rFonts w:ascii="Symbol" w:hAnsi="Symbol" w:hint="default"/>
      </w:rPr>
    </w:lvl>
    <w:lvl w:ilvl="4" w:tplc="BE1AA120">
      <w:start w:val="1"/>
      <w:numFmt w:val="bullet"/>
      <w:lvlText w:val="o"/>
      <w:lvlJc w:val="left"/>
      <w:pPr>
        <w:ind w:left="3600" w:hanging="360"/>
      </w:pPr>
      <w:rPr>
        <w:rFonts w:ascii="Courier New" w:hAnsi="Courier New" w:hint="default"/>
      </w:rPr>
    </w:lvl>
    <w:lvl w:ilvl="5" w:tplc="CEE85AE6">
      <w:start w:val="1"/>
      <w:numFmt w:val="bullet"/>
      <w:lvlText w:val=""/>
      <w:lvlJc w:val="left"/>
      <w:pPr>
        <w:ind w:left="4320" w:hanging="360"/>
      </w:pPr>
      <w:rPr>
        <w:rFonts w:ascii="Wingdings" w:hAnsi="Wingdings" w:hint="default"/>
      </w:rPr>
    </w:lvl>
    <w:lvl w:ilvl="6" w:tplc="97CE25DA">
      <w:start w:val="1"/>
      <w:numFmt w:val="bullet"/>
      <w:lvlText w:val=""/>
      <w:lvlJc w:val="left"/>
      <w:pPr>
        <w:ind w:left="5040" w:hanging="360"/>
      </w:pPr>
      <w:rPr>
        <w:rFonts w:ascii="Symbol" w:hAnsi="Symbol" w:hint="default"/>
      </w:rPr>
    </w:lvl>
    <w:lvl w:ilvl="7" w:tplc="7C3C6C10">
      <w:start w:val="1"/>
      <w:numFmt w:val="bullet"/>
      <w:lvlText w:val="o"/>
      <w:lvlJc w:val="left"/>
      <w:pPr>
        <w:ind w:left="5760" w:hanging="360"/>
      </w:pPr>
      <w:rPr>
        <w:rFonts w:ascii="Courier New" w:hAnsi="Courier New" w:hint="default"/>
      </w:rPr>
    </w:lvl>
    <w:lvl w:ilvl="8" w:tplc="2C6A3418">
      <w:start w:val="1"/>
      <w:numFmt w:val="bullet"/>
      <w:lvlText w:val=""/>
      <w:lvlJc w:val="left"/>
      <w:pPr>
        <w:ind w:left="6480" w:hanging="360"/>
      </w:pPr>
      <w:rPr>
        <w:rFonts w:ascii="Wingdings" w:hAnsi="Wingdings" w:hint="default"/>
      </w:rPr>
    </w:lvl>
  </w:abstractNum>
  <w:abstractNum w:abstractNumId="70" w15:restartNumberingAfterBreak="0">
    <w:nsid w:val="7D7370C9"/>
    <w:multiLevelType w:val="multilevel"/>
    <w:tmpl w:val="1DF4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ED57CD7"/>
    <w:multiLevelType w:val="multilevel"/>
    <w:tmpl w:val="4CF23D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2478220">
    <w:abstractNumId w:val="64"/>
  </w:num>
  <w:num w:numId="2" w16cid:durableId="1098867536">
    <w:abstractNumId w:val="23"/>
  </w:num>
  <w:num w:numId="3" w16cid:durableId="1286809013">
    <w:abstractNumId w:val="24"/>
  </w:num>
  <w:num w:numId="4" w16cid:durableId="1305626126">
    <w:abstractNumId w:val="11"/>
  </w:num>
  <w:num w:numId="5" w16cid:durableId="1181512591">
    <w:abstractNumId w:val="65"/>
  </w:num>
  <w:num w:numId="6" w16cid:durableId="1796872154">
    <w:abstractNumId w:val="4"/>
  </w:num>
  <w:num w:numId="7" w16cid:durableId="1245992190">
    <w:abstractNumId w:val="22"/>
  </w:num>
  <w:num w:numId="8" w16cid:durableId="491604929">
    <w:abstractNumId w:val="50"/>
  </w:num>
  <w:num w:numId="9" w16cid:durableId="1845589428">
    <w:abstractNumId w:val="16"/>
  </w:num>
  <w:num w:numId="10" w16cid:durableId="1667630267">
    <w:abstractNumId w:val="46"/>
  </w:num>
  <w:num w:numId="11" w16cid:durableId="340550778">
    <w:abstractNumId w:val="40"/>
  </w:num>
  <w:num w:numId="12" w16cid:durableId="1533028582">
    <w:abstractNumId w:val="44"/>
  </w:num>
  <w:num w:numId="13" w16cid:durableId="719020027">
    <w:abstractNumId w:val="33"/>
  </w:num>
  <w:num w:numId="14" w16cid:durableId="585308845">
    <w:abstractNumId w:val="26"/>
  </w:num>
  <w:num w:numId="15" w16cid:durableId="1718628578">
    <w:abstractNumId w:val="18"/>
  </w:num>
  <w:num w:numId="16" w16cid:durableId="1706179566">
    <w:abstractNumId w:val="70"/>
  </w:num>
  <w:num w:numId="17" w16cid:durableId="373966902">
    <w:abstractNumId w:val="10"/>
  </w:num>
  <w:num w:numId="18" w16cid:durableId="2052150188">
    <w:abstractNumId w:val="34"/>
  </w:num>
  <w:num w:numId="19" w16cid:durableId="300353385">
    <w:abstractNumId w:val="32"/>
  </w:num>
  <w:num w:numId="20" w16cid:durableId="313803403">
    <w:abstractNumId w:val="56"/>
  </w:num>
  <w:num w:numId="21" w16cid:durableId="925193042">
    <w:abstractNumId w:val="52"/>
  </w:num>
  <w:num w:numId="22" w16cid:durableId="674306965">
    <w:abstractNumId w:val="31"/>
  </w:num>
  <w:num w:numId="23" w16cid:durableId="804548230">
    <w:abstractNumId w:val="48"/>
  </w:num>
  <w:num w:numId="24" w16cid:durableId="226301294">
    <w:abstractNumId w:val="20"/>
  </w:num>
  <w:num w:numId="25" w16cid:durableId="1765881160">
    <w:abstractNumId w:val="41"/>
  </w:num>
  <w:num w:numId="26" w16cid:durableId="1178034310">
    <w:abstractNumId w:val="28"/>
  </w:num>
  <w:num w:numId="27" w16cid:durableId="778450776">
    <w:abstractNumId w:val="63"/>
  </w:num>
  <w:num w:numId="28" w16cid:durableId="900408220">
    <w:abstractNumId w:val="49"/>
  </w:num>
  <w:num w:numId="29" w16cid:durableId="31082248">
    <w:abstractNumId w:val="21"/>
  </w:num>
  <w:num w:numId="30" w16cid:durableId="688065850">
    <w:abstractNumId w:val="35"/>
  </w:num>
  <w:num w:numId="31" w16cid:durableId="1279600573">
    <w:abstractNumId w:val="60"/>
  </w:num>
  <w:num w:numId="32" w16cid:durableId="1688822779">
    <w:abstractNumId w:val="13"/>
  </w:num>
  <w:num w:numId="33" w16cid:durableId="409273662">
    <w:abstractNumId w:val="37"/>
  </w:num>
  <w:num w:numId="34" w16cid:durableId="57555311">
    <w:abstractNumId w:val="2"/>
  </w:num>
  <w:num w:numId="35" w16cid:durableId="550071805">
    <w:abstractNumId w:val="71"/>
  </w:num>
  <w:num w:numId="36" w16cid:durableId="1058672357">
    <w:abstractNumId w:val="45"/>
  </w:num>
  <w:num w:numId="37" w16cid:durableId="1237980822">
    <w:abstractNumId w:val="1"/>
  </w:num>
  <w:num w:numId="38" w16cid:durableId="2120949061">
    <w:abstractNumId w:val="47"/>
  </w:num>
  <w:num w:numId="39" w16cid:durableId="1142846123">
    <w:abstractNumId w:val="3"/>
  </w:num>
  <w:num w:numId="40" w16cid:durableId="962854990">
    <w:abstractNumId w:val="27"/>
  </w:num>
  <w:num w:numId="41" w16cid:durableId="1776750871">
    <w:abstractNumId w:val="62"/>
  </w:num>
  <w:num w:numId="42" w16cid:durableId="95254762">
    <w:abstractNumId w:val="39"/>
  </w:num>
  <w:num w:numId="43" w16cid:durableId="1056246697">
    <w:abstractNumId w:val="53"/>
  </w:num>
  <w:num w:numId="44" w16cid:durableId="2090499039">
    <w:abstractNumId w:val="54"/>
  </w:num>
  <w:num w:numId="45" w16cid:durableId="460080802">
    <w:abstractNumId w:val="8"/>
  </w:num>
  <w:num w:numId="46" w16cid:durableId="447161766">
    <w:abstractNumId w:val="12"/>
  </w:num>
  <w:num w:numId="47" w16cid:durableId="16664836">
    <w:abstractNumId w:val="15"/>
  </w:num>
  <w:num w:numId="48" w16cid:durableId="1284768302">
    <w:abstractNumId w:val="58"/>
  </w:num>
  <w:num w:numId="49" w16cid:durableId="1399089238">
    <w:abstractNumId w:val="57"/>
  </w:num>
  <w:num w:numId="50" w16cid:durableId="893472525">
    <w:abstractNumId w:val="68"/>
  </w:num>
  <w:num w:numId="51" w16cid:durableId="593246345">
    <w:abstractNumId w:val="66"/>
  </w:num>
  <w:num w:numId="52" w16cid:durableId="1681003088">
    <w:abstractNumId w:val="61"/>
  </w:num>
  <w:num w:numId="53" w16cid:durableId="1225947570">
    <w:abstractNumId w:val="69"/>
  </w:num>
  <w:num w:numId="54" w16cid:durableId="856041467">
    <w:abstractNumId w:val="55"/>
  </w:num>
  <w:num w:numId="55" w16cid:durableId="968779817">
    <w:abstractNumId w:val="36"/>
  </w:num>
  <w:num w:numId="56" w16cid:durableId="271862857">
    <w:abstractNumId w:val="43"/>
  </w:num>
  <w:num w:numId="57" w16cid:durableId="679895844">
    <w:abstractNumId w:val="59"/>
  </w:num>
  <w:num w:numId="58" w16cid:durableId="1491554180">
    <w:abstractNumId w:val="29"/>
  </w:num>
  <w:num w:numId="59" w16cid:durableId="421416666">
    <w:abstractNumId w:val="38"/>
  </w:num>
  <w:num w:numId="60" w16cid:durableId="1097556889">
    <w:abstractNumId w:val="9"/>
  </w:num>
  <w:num w:numId="61" w16cid:durableId="1349524914">
    <w:abstractNumId w:val="6"/>
  </w:num>
  <w:num w:numId="62" w16cid:durableId="1867329646">
    <w:abstractNumId w:val="7"/>
  </w:num>
  <w:num w:numId="63" w16cid:durableId="638151080">
    <w:abstractNumId w:val="25"/>
  </w:num>
  <w:num w:numId="64" w16cid:durableId="276302792">
    <w:abstractNumId w:val="0"/>
  </w:num>
  <w:num w:numId="65" w16cid:durableId="159388727">
    <w:abstractNumId w:val="51"/>
  </w:num>
  <w:num w:numId="66" w16cid:durableId="2112435904">
    <w:abstractNumId w:val="19"/>
  </w:num>
  <w:num w:numId="67" w16cid:durableId="1316372078">
    <w:abstractNumId w:val="17"/>
  </w:num>
  <w:num w:numId="68" w16cid:durableId="1796370919">
    <w:abstractNumId w:val="67"/>
  </w:num>
  <w:num w:numId="69" w16cid:durableId="115178215">
    <w:abstractNumId w:val="42"/>
  </w:num>
  <w:num w:numId="70" w16cid:durableId="2053069139">
    <w:abstractNumId w:val="14"/>
  </w:num>
  <w:num w:numId="71" w16cid:durableId="2028483494">
    <w:abstractNumId w:val="30"/>
  </w:num>
  <w:num w:numId="72" w16cid:durableId="111570791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A9"/>
    <w:rsid w:val="000227BC"/>
    <w:rsid w:val="0009644D"/>
    <w:rsid w:val="000C1B09"/>
    <w:rsid w:val="000C7E36"/>
    <w:rsid w:val="000E6EF6"/>
    <w:rsid w:val="00116A72"/>
    <w:rsid w:val="001672F0"/>
    <w:rsid w:val="0025255B"/>
    <w:rsid w:val="00424A94"/>
    <w:rsid w:val="004409B7"/>
    <w:rsid w:val="004544AC"/>
    <w:rsid w:val="00465FA9"/>
    <w:rsid w:val="004A2F6C"/>
    <w:rsid w:val="00592F77"/>
    <w:rsid w:val="005B3C52"/>
    <w:rsid w:val="005B48AD"/>
    <w:rsid w:val="005D3BED"/>
    <w:rsid w:val="00730A38"/>
    <w:rsid w:val="0079738F"/>
    <w:rsid w:val="007D5F7C"/>
    <w:rsid w:val="00890183"/>
    <w:rsid w:val="008F06F8"/>
    <w:rsid w:val="00A02338"/>
    <w:rsid w:val="00A37312"/>
    <w:rsid w:val="00B17FAB"/>
    <w:rsid w:val="00B349B8"/>
    <w:rsid w:val="00C53C19"/>
    <w:rsid w:val="00CB256D"/>
    <w:rsid w:val="00D17941"/>
    <w:rsid w:val="00D908C8"/>
    <w:rsid w:val="00D97EFC"/>
    <w:rsid w:val="00E40BEF"/>
    <w:rsid w:val="00F843DA"/>
    <w:rsid w:val="03FDC5FB"/>
    <w:rsid w:val="06AAE1CC"/>
    <w:rsid w:val="0F85CA19"/>
    <w:rsid w:val="16986E08"/>
    <w:rsid w:val="17C16146"/>
    <w:rsid w:val="26256431"/>
    <w:rsid w:val="2776E594"/>
    <w:rsid w:val="27DB1A36"/>
    <w:rsid w:val="28320A8D"/>
    <w:rsid w:val="35532FD0"/>
    <w:rsid w:val="3C4A79AC"/>
    <w:rsid w:val="3EB492EF"/>
    <w:rsid w:val="415CAA88"/>
    <w:rsid w:val="45C567F5"/>
    <w:rsid w:val="479D3E2E"/>
    <w:rsid w:val="4B94F980"/>
    <w:rsid w:val="52EDEFB2"/>
    <w:rsid w:val="56EF186A"/>
    <w:rsid w:val="5844DE41"/>
    <w:rsid w:val="63055CD1"/>
    <w:rsid w:val="6C34405B"/>
    <w:rsid w:val="756A7593"/>
    <w:rsid w:val="7D8AD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6826"/>
  <w15:chartTrackingRefBased/>
  <w15:docId w15:val="{110D8A43-8E7D-4764-BF6C-2E68C886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17C16146"/>
    <w:pPr>
      <w:outlineLvl w:val="0"/>
    </w:pPr>
    <w:rPr>
      <w:b/>
      <w:bCs/>
      <w:sz w:val="24"/>
      <w:szCs w:val="24"/>
    </w:rPr>
  </w:style>
  <w:style w:type="paragraph" w:styleId="Heading2">
    <w:name w:val="heading 2"/>
    <w:basedOn w:val="Normal"/>
    <w:next w:val="Normal"/>
    <w:link w:val="Heading2Char"/>
    <w:uiPriority w:val="9"/>
    <w:unhideWhenUsed/>
    <w:qFormat/>
    <w:rsid w:val="3EB492EF"/>
    <w:pPr>
      <w:keepNext/>
      <w:keepLines/>
      <w:spacing w:before="160" w:after="80"/>
      <w:outlineLvl w:val="1"/>
    </w:pPr>
    <w:rPr>
      <w:rFonts w:eastAsiaTheme="minorEastAsia"/>
      <w:b/>
      <w:bCs/>
      <w:i/>
      <w:iCs/>
      <w:color w:val="0F4761" w:themeColor="accent1" w:themeShade="BF"/>
      <w:sz w:val="22"/>
      <w:szCs w:val="22"/>
    </w:rPr>
  </w:style>
  <w:style w:type="paragraph" w:styleId="Heading3">
    <w:name w:val="heading 3"/>
    <w:basedOn w:val="Normal"/>
    <w:next w:val="Normal"/>
    <w:link w:val="Heading3Char"/>
    <w:uiPriority w:val="9"/>
    <w:semiHidden/>
    <w:unhideWhenUsed/>
    <w:qFormat/>
    <w:rsid w:val="00465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17C16146"/>
    <w:rPr>
      <w:rFonts w:asciiTheme="minorHAnsi" w:hAnsiTheme="minorHAnsi"/>
      <w:b/>
      <w:bCs/>
      <w:sz w:val="24"/>
      <w:szCs w:val="24"/>
    </w:rPr>
  </w:style>
  <w:style w:type="character" w:customStyle="1" w:styleId="Heading2Char">
    <w:name w:val="Heading 2 Char"/>
    <w:basedOn w:val="DefaultParagraphFont"/>
    <w:link w:val="Heading2"/>
    <w:uiPriority w:val="9"/>
    <w:rsid w:val="3EB492EF"/>
    <w:rPr>
      <w:rFonts w:asciiTheme="minorHAnsi" w:eastAsiaTheme="minorEastAsia" w:hAnsiTheme="minorHAnsi" w:cstheme="minorBidi"/>
      <w:b/>
      <w:bCs/>
      <w:i/>
      <w:iCs/>
      <w:color w:val="0F4761" w:themeColor="accent1" w:themeShade="BF"/>
      <w:sz w:val="22"/>
      <w:szCs w:val="22"/>
    </w:rPr>
  </w:style>
  <w:style w:type="character" w:customStyle="1" w:styleId="Heading3Char">
    <w:name w:val="Heading 3 Char"/>
    <w:basedOn w:val="DefaultParagraphFont"/>
    <w:link w:val="Heading3"/>
    <w:uiPriority w:val="9"/>
    <w:semiHidden/>
    <w:rsid w:val="00465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FA9"/>
    <w:rPr>
      <w:rFonts w:eastAsiaTheme="majorEastAsia" w:cstheme="majorBidi"/>
      <w:color w:val="272727" w:themeColor="text1" w:themeTint="D8"/>
    </w:rPr>
  </w:style>
  <w:style w:type="paragraph" w:styleId="Title">
    <w:name w:val="Title"/>
    <w:basedOn w:val="Normal"/>
    <w:next w:val="Normal"/>
    <w:link w:val="TitleChar"/>
    <w:uiPriority w:val="10"/>
    <w:qFormat/>
    <w:rsid w:val="00465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FA9"/>
    <w:pPr>
      <w:spacing w:before="160"/>
      <w:jc w:val="center"/>
    </w:pPr>
    <w:rPr>
      <w:i/>
      <w:iCs/>
      <w:color w:val="404040" w:themeColor="text1" w:themeTint="BF"/>
    </w:rPr>
  </w:style>
  <w:style w:type="character" w:customStyle="1" w:styleId="QuoteChar">
    <w:name w:val="Quote Char"/>
    <w:basedOn w:val="DefaultParagraphFont"/>
    <w:link w:val="Quote"/>
    <w:uiPriority w:val="29"/>
    <w:rsid w:val="00465FA9"/>
    <w:rPr>
      <w:i/>
      <w:iCs/>
      <w:color w:val="404040" w:themeColor="text1" w:themeTint="BF"/>
    </w:rPr>
  </w:style>
  <w:style w:type="paragraph" w:styleId="ListParagraph">
    <w:name w:val="List Paragraph"/>
    <w:basedOn w:val="Normal"/>
    <w:uiPriority w:val="34"/>
    <w:qFormat/>
    <w:rsid w:val="00465FA9"/>
    <w:pPr>
      <w:ind w:left="720"/>
      <w:contextualSpacing/>
    </w:pPr>
  </w:style>
  <w:style w:type="character" w:styleId="IntenseEmphasis">
    <w:name w:val="Intense Emphasis"/>
    <w:basedOn w:val="DefaultParagraphFont"/>
    <w:uiPriority w:val="21"/>
    <w:qFormat/>
    <w:rsid w:val="00465FA9"/>
    <w:rPr>
      <w:i/>
      <w:iCs/>
      <w:color w:val="0F4761" w:themeColor="accent1" w:themeShade="BF"/>
    </w:rPr>
  </w:style>
  <w:style w:type="paragraph" w:styleId="IntenseQuote">
    <w:name w:val="Intense Quote"/>
    <w:basedOn w:val="Normal"/>
    <w:next w:val="Normal"/>
    <w:link w:val="IntenseQuoteChar"/>
    <w:uiPriority w:val="30"/>
    <w:qFormat/>
    <w:rsid w:val="00465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FA9"/>
    <w:rPr>
      <w:i/>
      <w:iCs/>
      <w:color w:val="0F4761" w:themeColor="accent1" w:themeShade="BF"/>
    </w:rPr>
  </w:style>
  <w:style w:type="character" w:styleId="IntenseReference">
    <w:name w:val="Intense Reference"/>
    <w:basedOn w:val="DefaultParagraphFont"/>
    <w:uiPriority w:val="32"/>
    <w:qFormat/>
    <w:rsid w:val="00465FA9"/>
    <w:rPr>
      <w:b/>
      <w:bCs/>
      <w:smallCaps/>
      <w:color w:val="0F4761" w:themeColor="accent1" w:themeShade="BF"/>
      <w:spacing w:val="5"/>
    </w:rPr>
  </w:style>
  <w:style w:type="character" w:styleId="Hyperlink">
    <w:name w:val="Hyperlink"/>
    <w:basedOn w:val="DefaultParagraphFont"/>
    <w:uiPriority w:val="99"/>
    <w:unhideWhenUsed/>
    <w:rsid w:val="00465FA9"/>
    <w:rPr>
      <w:color w:val="467886" w:themeColor="hyperlink"/>
      <w:u w:val="single"/>
    </w:rPr>
  </w:style>
  <w:style w:type="character" w:styleId="UnresolvedMention">
    <w:name w:val="Unresolved Mention"/>
    <w:basedOn w:val="DefaultParagraphFont"/>
    <w:uiPriority w:val="99"/>
    <w:semiHidden/>
    <w:unhideWhenUsed/>
    <w:rsid w:val="00465FA9"/>
    <w:rPr>
      <w:color w:val="605E5C"/>
      <w:shd w:val="clear" w:color="auto" w:fill="E1DFDD"/>
    </w:rPr>
  </w:style>
  <w:style w:type="paragraph" w:styleId="TOC3">
    <w:name w:val="toc 3"/>
    <w:basedOn w:val="Normal"/>
    <w:next w:val="Normal"/>
    <w:uiPriority w:val="39"/>
    <w:unhideWhenUsed/>
    <w:rsid w:val="3EB492EF"/>
    <w:pPr>
      <w:spacing w:after="100"/>
      <w:ind w:left="440"/>
    </w:pPr>
  </w:style>
  <w:style w:type="paragraph" w:styleId="TOC2">
    <w:name w:val="toc 2"/>
    <w:basedOn w:val="Normal"/>
    <w:next w:val="Normal"/>
    <w:uiPriority w:val="39"/>
    <w:unhideWhenUsed/>
    <w:rsid w:val="3EB492EF"/>
    <w:pPr>
      <w:spacing w:after="100"/>
      <w:ind w:left="220"/>
    </w:pPr>
  </w:style>
  <w:style w:type="paragraph" w:styleId="Header">
    <w:name w:val="header"/>
    <w:basedOn w:val="Normal"/>
    <w:uiPriority w:val="99"/>
    <w:unhideWhenUsed/>
    <w:rsid w:val="3EB492EF"/>
    <w:pPr>
      <w:tabs>
        <w:tab w:val="center" w:pos="4680"/>
        <w:tab w:val="right" w:pos="9360"/>
      </w:tabs>
      <w:spacing w:after="0" w:line="240" w:lineRule="auto"/>
    </w:pPr>
  </w:style>
  <w:style w:type="paragraph" w:styleId="Footer">
    <w:name w:val="footer"/>
    <w:basedOn w:val="Normal"/>
    <w:uiPriority w:val="99"/>
    <w:unhideWhenUsed/>
    <w:rsid w:val="3EB492EF"/>
    <w:pPr>
      <w:tabs>
        <w:tab w:val="center" w:pos="4680"/>
        <w:tab w:val="right" w:pos="9360"/>
      </w:tabs>
      <w:spacing w:after="0" w:line="240" w:lineRule="auto"/>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0C1B0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7038">
      <w:bodyDiv w:val="1"/>
      <w:marLeft w:val="0"/>
      <w:marRight w:val="0"/>
      <w:marTop w:val="0"/>
      <w:marBottom w:val="0"/>
      <w:divBdr>
        <w:top w:val="none" w:sz="0" w:space="0" w:color="auto"/>
        <w:left w:val="none" w:sz="0" w:space="0" w:color="auto"/>
        <w:bottom w:val="none" w:sz="0" w:space="0" w:color="auto"/>
        <w:right w:val="none" w:sz="0" w:space="0" w:color="auto"/>
      </w:divBdr>
      <w:divsChild>
        <w:div w:id="970549098">
          <w:marLeft w:val="0"/>
          <w:marRight w:val="0"/>
          <w:marTop w:val="0"/>
          <w:marBottom w:val="0"/>
          <w:divBdr>
            <w:top w:val="none" w:sz="0" w:space="0" w:color="auto"/>
            <w:left w:val="none" w:sz="0" w:space="0" w:color="auto"/>
            <w:bottom w:val="none" w:sz="0" w:space="0" w:color="auto"/>
            <w:right w:val="none" w:sz="0" w:space="0" w:color="auto"/>
          </w:divBdr>
          <w:divsChild>
            <w:div w:id="1695225947">
              <w:marLeft w:val="0"/>
              <w:marRight w:val="0"/>
              <w:marTop w:val="0"/>
              <w:marBottom w:val="0"/>
              <w:divBdr>
                <w:top w:val="none" w:sz="0" w:space="0" w:color="auto"/>
                <w:left w:val="none" w:sz="0" w:space="0" w:color="auto"/>
                <w:bottom w:val="none" w:sz="0" w:space="0" w:color="auto"/>
                <w:right w:val="none" w:sz="0" w:space="0" w:color="auto"/>
              </w:divBdr>
            </w:div>
            <w:div w:id="746417344">
              <w:marLeft w:val="0"/>
              <w:marRight w:val="0"/>
              <w:marTop w:val="0"/>
              <w:marBottom w:val="0"/>
              <w:divBdr>
                <w:top w:val="none" w:sz="0" w:space="0" w:color="auto"/>
                <w:left w:val="none" w:sz="0" w:space="0" w:color="auto"/>
                <w:bottom w:val="none" w:sz="0" w:space="0" w:color="auto"/>
                <w:right w:val="none" w:sz="0" w:space="0" w:color="auto"/>
              </w:divBdr>
            </w:div>
            <w:div w:id="1895849611">
              <w:marLeft w:val="0"/>
              <w:marRight w:val="0"/>
              <w:marTop w:val="0"/>
              <w:marBottom w:val="0"/>
              <w:divBdr>
                <w:top w:val="none" w:sz="0" w:space="0" w:color="auto"/>
                <w:left w:val="none" w:sz="0" w:space="0" w:color="auto"/>
                <w:bottom w:val="none" w:sz="0" w:space="0" w:color="auto"/>
                <w:right w:val="none" w:sz="0" w:space="0" w:color="auto"/>
              </w:divBdr>
            </w:div>
            <w:div w:id="2121408418">
              <w:marLeft w:val="0"/>
              <w:marRight w:val="0"/>
              <w:marTop w:val="0"/>
              <w:marBottom w:val="0"/>
              <w:divBdr>
                <w:top w:val="none" w:sz="0" w:space="0" w:color="auto"/>
                <w:left w:val="none" w:sz="0" w:space="0" w:color="auto"/>
                <w:bottom w:val="none" w:sz="0" w:space="0" w:color="auto"/>
                <w:right w:val="none" w:sz="0" w:space="0" w:color="auto"/>
              </w:divBdr>
            </w:div>
            <w:div w:id="1048526860">
              <w:marLeft w:val="0"/>
              <w:marRight w:val="0"/>
              <w:marTop w:val="0"/>
              <w:marBottom w:val="0"/>
              <w:divBdr>
                <w:top w:val="none" w:sz="0" w:space="0" w:color="auto"/>
                <w:left w:val="none" w:sz="0" w:space="0" w:color="auto"/>
                <w:bottom w:val="none" w:sz="0" w:space="0" w:color="auto"/>
                <w:right w:val="none" w:sz="0" w:space="0" w:color="auto"/>
              </w:divBdr>
            </w:div>
            <w:div w:id="325016770">
              <w:marLeft w:val="0"/>
              <w:marRight w:val="0"/>
              <w:marTop w:val="0"/>
              <w:marBottom w:val="0"/>
              <w:divBdr>
                <w:top w:val="none" w:sz="0" w:space="0" w:color="auto"/>
                <w:left w:val="none" w:sz="0" w:space="0" w:color="auto"/>
                <w:bottom w:val="none" w:sz="0" w:space="0" w:color="auto"/>
                <w:right w:val="none" w:sz="0" w:space="0" w:color="auto"/>
              </w:divBdr>
            </w:div>
            <w:div w:id="271980491">
              <w:marLeft w:val="0"/>
              <w:marRight w:val="0"/>
              <w:marTop w:val="0"/>
              <w:marBottom w:val="0"/>
              <w:divBdr>
                <w:top w:val="none" w:sz="0" w:space="0" w:color="auto"/>
                <w:left w:val="none" w:sz="0" w:space="0" w:color="auto"/>
                <w:bottom w:val="none" w:sz="0" w:space="0" w:color="auto"/>
                <w:right w:val="none" w:sz="0" w:space="0" w:color="auto"/>
              </w:divBdr>
            </w:div>
            <w:div w:id="1983731390">
              <w:marLeft w:val="0"/>
              <w:marRight w:val="0"/>
              <w:marTop w:val="0"/>
              <w:marBottom w:val="0"/>
              <w:divBdr>
                <w:top w:val="none" w:sz="0" w:space="0" w:color="auto"/>
                <w:left w:val="none" w:sz="0" w:space="0" w:color="auto"/>
                <w:bottom w:val="none" w:sz="0" w:space="0" w:color="auto"/>
                <w:right w:val="none" w:sz="0" w:space="0" w:color="auto"/>
              </w:divBdr>
            </w:div>
            <w:div w:id="490562155">
              <w:marLeft w:val="0"/>
              <w:marRight w:val="0"/>
              <w:marTop w:val="0"/>
              <w:marBottom w:val="0"/>
              <w:divBdr>
                <w:top w:val="none" w:sz="0" w:space="0" w:color="auto"/>
                <w:left w:val="none" w:sz="0" w:space="0" w:color="auto"/>
                <w:bottom w:val="none" w:sz="0" w:space="0" w:color="auto"/>
                <w:right w:val="none" w:sz="0" w:space="0" w:color="auto"/>
              </w:divBdr>
            </w:div>
            <w:div w:id="665862980">
              <w:marLeft w:val="0"/>
              <w:marRight w:val="0"/>
              <w:marTop w:val="0"/>
              <w:marBottom w:val="0"/>
              <w:divBdr>
                <w:top w:val="none" w:sz="0" w:space="0" w:color="auto"/>
                <w:left w:val="none" w:sz="0" w:space="0" w:color="auto"/>
                <w:bottom w:val="none" w:sz="0" w:space="0" w:color="auto"/>
                <w:right w:val="none" w:sz="0" w:space="0" w:color="auto"/>
              </w:divBdr>
            </w:div>
            <w:div w:id="2111123456">
              <w:marLeft w:val="0"/>
              <w:marRight w:val="0"/>
              <w:marTop w:val="0"/>
              <w:marBottom w:val="0"/>
              <w:divBdr>
                <w:top w:val="none" w:sz="0" w:space="0" w:color="auto"/>
                <w:left w:val="none" w:sz="0" w:space="0" w:color="auto"/>
                <w:bottom w:val="none" w:sz="0" w:space="0" w:color="auto"/>
                <w:right w:val="none" w:sz="0" w:space="0" w:color="auto"/>
              </w:divBdr>
            </w:div>
            <w:div w:id="978681625">
              <w:marLeft w:val="0"/>
              <w:marRight w:val="0"/>
              <w:marTop w:val="0"/>
              <w:marBottom w:val="0"/>
              <w:divBdr>
                <w:top w:val="none" w:sz="0" w:space="0" w:color="auto"/>
                <w:left w:val="none" w:sz="0" w:space="0" w:color="auto"/>
                <w:bottom w:val="none" w:sz="0" w:space="0" w:color="auto"/>
                <w:right w:val="none" w:sz="0" w:space="0" w:color="auto"/>
              </w:divBdr>
            </w:div>
            <w:div w:id="1879275554">
              <w:marLeft w:val="0"/>
              <w:marRight w:val="0"/>
              <w:marTop w:val="0"/>
              <w:marBottom w:val="0"/>
              <w:divBdr>
                <w:top w:val="none" w:sz="0" w:space="0" w:color="auto"/>
                <w:left w:val="none" w:sz="0" w:space="0" w:color="auto"/>
                <w:bottom w:val="none" w:sz="0" w:space="0" w:color="auto"/>
                <w:right w:val="none" w:sz="0" w:space="0" w:color="auto"/>
              </w:divBdr>
            </w:div>
            <w:div w:id="986936769">
              <w:marLeft w:val="0"/>
              <w:marRight w:val="0"/>
              <w:marTop w:val="0"/>
              <w:marBottom w:val="0"/>
              <w:divBdr>
                <w:top w:val="none" w:sz="0" w:space="0" w:color="auto"/>
                <w:left w:val="none" w:sz="0" w:space="0" w:color="auto"/>
                <w:bottom w:val="none" w:sz="0" w:space="0" w:color="auto"/>
                <w:right w:val="none" w:sz="0" w:space="0" w:color="auto"/>
              </w:divBdr>
            </w:div>
            <w:div w:id="1259755106">
              <w:marLeft w:val="0"/>
              <w:marRight w:val="0"/>
              <w:marTop w:val="0"/>
              <w:marBottom w:val="0"/>
              <w:divBdr>
                <w:top w:val="none" w:sz="0" w:space="0" w:color="auto"/>
                <w:left w:val="none" w:sz="0" w:space="0" w:color="auto"/>
                <w:bottom w:val="none" w:sz="0" w:space="0" w:color="auto"/>
                <w:right w:val="none" w:sz="0" w:space="0" w:color="auto"/>
              </w:divBdr>
            </w:div>
            <w:div w:id="121267886">
              <w:marLeft w:val="0"/>
              <w:marRight w:val="0"/>
              <w:marTop w:val="0"/>
              <w:marBottom w:val="0"/>
              <w:divBdr>
                <w:top w:val="none" w:sz="0" w:space="0" w:color="auto"/>
                <w:left w:val="none" w:sz="0" w:space="0" w:color="auto"/>
                <w:bottom w:val="none" w:sz="0" w:space="0" w:color="auto"/>
                <w:right w:val="none" w:sz="0" w:space="0" w:color="auto"/>
              </w:divBdr>
            </w:div>
            <w:div w:id="1393119399">
              <w:marLeft w:val="0"/>
              <w:marRight w:val="0"/>
              <w:marTop w:val="0"/>
              <w:marBottom w:val="0"/>
              <w:divBdr>
                <w:top w:val="none" w:sz="0" w:space="0" w:color="auto"/>
                <w:left w:val="none" w:sz="0" w:space="0" w:color="auto"/>
                <w:bottom w:val="none" w:sz="0" w:space="0" w:color="auto"/>
                <w:right w:val="none" w:sz="0" w:space="0" w:color="auto"/>
              </w:divBdr>
            </w:div>
          </w:divsChild>
        </w:div>
        <w:div w:id="1102652632">
          <w:marLeft w:val="0"/>
          <w:marRight w:val="0"/>
          <w:marTop w:val="0"/>
          <w:marBottom w:val="0"/>
          <w:divBdr>
            <w:top w:val="none" w:sz="0" w:space="0" w:color="auto"/>
            <w:left w:val="none" w:sz="0" w:space="0" w:color="auto"/>
            <w:bottom w:val="none" w:sz="0" w:space="0" w:color="auto"/>
            <w:right w:val="none" w:sz="0" w:space="0" w:color="auto"/>
          </w:divBdr>
          <w:divsChild>
            <w:div w:id="1645697894">
              <w:marLeft w:val="0"/>
              <w:marRight w:val="0"/>
              <w:marTop w:val="0"/>
              <w:marBottom w:val="0"/>
              <w:divBdr>
                <w:top w:val="none" w:sz="0" w:space="0" w:color="auto"/>
                <w:left w:val="none" w:sz="0" w:space="0" w:color="auto"/>
                <w:bottom w:val="none" w:sz="0" w:space="0" w:color="auto"/>
                <w:right w:val="none" w:sz="0" w:space="0" w:color="auto"/>
              </w:divBdr>
            </w:div>
            <w:div w:id="1097216864">
              <w:marLeft w:val="0"/>
              <w:marRight w:val="0"/>
              <w:marTop w:val="0"/>
              <w:marBottom w:val="0"/>
              <w:divBdr>
                <w:top w:val="none" w:sz="0" w:space="0" w:color="auto"/>
                <w:left w:val="none" w:sz="0" w:space="0" w:color="auto"/>
                <w:bottom w:val="none" w:sz="0" w:space="0" w:color="auto"/>
                <w:right w:val="none" w:sz="0" w:space="0" w:color="auto"/>
              </w:divBdr>
            </w:div>
            <w:div w:id="529800412">
              <w:marLeft w:val="0"/>
              <w:marRight w:val="0"/>
              <w:marTop w:val="0"/>
              <w:marBottom w:val="0"/>
              <w:divBdr>
                <w:top w:val="none" w:sz="0" w:space="0" w:color="auto"/>
                <w:left w:val="none" w:sz="0" w:space="0" w:color="auto"/>
                <w:bottom w:val="none" w:sz="0" w:space="0" w:color="auto"/>
                <w:right w:val="none" w:sz="0" w:space="0" w:color="auto"/>
              </w:divBdr>
            </w:div>
            <w:div w:id="870000777">
              <w:marLeft w:val="0"/>
              <w:marRight w:val="0"/>
              <w:marTop w:val="0"/>
              <w:marBottom w:val="0"/>
              <w:divBdr>
                <w:top w:val="none" w:sz="0" w:space="0" w:color="auto"/>
                <w:left w:val="none" w:sz="0" w:space="0" w:color="auto"/>
                <w:bottom w:val="none" w:sz="0" w:space="0" w:color="auto"/>
                <w:right w:val="none" w:sz="0" w:space="0" w:color="auto"/>
              </w:divBdr>
            </w:div>
            <w:div w:id="1257520569">
              <w:marLeft w:val="0"/>
              <w:marRight w:val="0"/>
              <w:marTop w:val="0"/>
              <w:marBottom w:val="0"/>
              <w:divBdr>
                <w:top w:val="none" w:sz="0" w:space="0" w:color="auto"/>
                <w:left w:val="none" w:sz="0" w:space="0" w:color="auto"/>
                <w:bottom w:val="none" w:sz="0" w:space="0" w:color="auto"/>
                <w:right w:val="none" w:sz="0" w:space="0" w:color="auto"/>
              </w:divBdr>
            </w:div>
            <w:div w:id="1270701861">
              <w:marLeft w:val="0"/>
              <w:marRight w:val="0"/>
              <w:marTop w:val="0"/>
              <w:marBottom w:val="0"/>
              <w:divBdr>
                <w:top w:val="none" w:sz="0" w:space="0" w:color="auto"/>
                <w:left w:val="none" w:sz="0" w:space="0" w:color="auto"/>
                <w:bottom w:val="none" w:sz="0" w:space="0" w:color="auto"/>
                <w:right w:val="none" w:sz="0" w:space="0" w:color="auto"/>
              </w:divBdr>
            </w:div>
            <w:div w:id="1791626206">
              <w:marLeft w:val="0"/>
              <w:marRight w:val="0"/>
              <w:marTop w:val="0"/>
              <w:marBottom w:val="0"/>
              <w:divBdr>
                <w:top w:val="none" w:sz="0" w:space="0" w:color="auto"/>
                <w:left w:val="none" w:sz="0" w:space="0" w:color="auto"/>
                <w:bottom w:val="none" w:sz="0" w:space="0" w:color="auto"/>
                <w:right w:val="none" w:sz="0" w:space="0" w:color="auto"/>
              </w:divBdr>
            </w:div>
            <w:div w:id="125895989">
              <w:marLeft w:val="0"/>
              <w:marRight w:val="0"/>
              <w:marTop w:val="0"/>
              <w:marBottom w:val="0"/>
              <w:divBdr>
                <w:top w:val="none" w:sz="0" w:space="0" w:color="auto"/>
                <w:left w:val="none" w:sz="0" w:space="0" w:color="auto"/>
                <w:bottom w:val="none" w:sz="0" w:space="0" w:color="auto"/>
                <w:right w:val="none" w:sz="0" w:space="0" w:color="auto"/>
              </w:divBdr>
            </w:div>
            <w:div w:id="983852525">
              <w:marLeft w:val="0"/>
              <w:marRight w:val="0"/>
              <w:marTop w:val="0"/>
              <w:marBottom w:val="0"/>
              <w:divBdr>
                <w:top w:val="none" w:sz="0" w:space="0" w:color="auto"/>
                <w:left w:val="none" w:sz="0" w:space="0" w:color="auto"/>
                <w:bottom w:val="none" w:sz="0" w:space="0" w:color="auto"/>
                <w:right w:val="none" w:sz="0" w:space="0" w:color="auto"/>
              </w:divBdr>
            </w:div>
            <w:div w:id="1408459551">
              <w:marLeft w:val="0"/>
              <w:marRight w:val="0"/>
              <w:marTop w:val="0"/>
              <w:marBottom w:val="0"/>
              <w:divBdr>
                <w:top w:val="none" w:sz="0" w:space="0" w:color="auto"/>
                <w:left w:val="none" w:sz="0" w:space="0" w:color="auto"/>
                <w:bottom w:val="none" w:sz="0" w:space="0" w:color="auto"/>
                <w:right w:val="none" w:sz="0" w:space="0" w:color="auto"/>
              </w:divBdr>
            </w:div>
            <w:div w:id="1026323431">
              <w:marLeft w:val="0"/>
              <w:marRight w:val="0"/>
              <w:marTop w:val="0"/>
              <w:marBottom w:val="0"/>
              <w:divBdr>
                <w:top w:val="none" w:sz="0" w:space="0" w:color="auto"/>
                <w:left w:val="none" w:sz="0" w:space="0" w:color="auto"/>
                <w:bottom w:val="none" w:sz="0" w:space="0" w:color="auto"/>
                <w:right w:val="none" w:sz="0" w:space="0" w:color="auto"/>
              </w:divBdr>
            </w:div>
            <w:div w:id="1167743229">
              <w:marLeft w:val="0"/>
              <w:marRight w:val="0"/>
              <w:marTop w:val="0"/>
              <w:marBottom w:val="0"/>
              <w:divBdr>
                <w:top w:val="none" w:sz="0" w:space="0" w:color="auto"/>
                <w:left w:val="none" w:sz="0" w:space="0" w:color="auto"/>
                <w:bottom w:val="none" w:sz="0" w:space="0" w:color="auto"/>
                <w:right w:val="none" w:sz="0" w:space="0" w:color="auto"/>
              </w:divBdr>
            </w:div>
            <w:div w:id="844201636">
              <w:marLeft w:val="0"/>
              <w:marRight w:val="0"/>
              <w:marTop w:val="0"/>
              <w:marBottom w:val="0"/>
              <w:divBdr>
                <w:top w:val="none" w:sz="0" w:space="0" w:color="auto"/>
                <w:left w:val="none" w:sz="0" w:space="0" w:color="auto"/>
                <w:bottom w:val="none" w:sz="0" w:space="0" w:color="auto"/>
                <w:right w:val="none" w:sz="0" w:space="0" w:color="auto"/>
              </w:divBdr>
            </w:div>
            <w:div w:id="2187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5084">
      <w:bodyDiv w:val="1"/>
      <w:marLeft w:val="0"/>
      <w:marRight w:val="0"/>
      <w:marTop w:val="0"/>
      <w:marBottom w:val="0"/>
      <w:divBdr>
        <w:top w:val="none" w:sz="0" w:space="0" w:color="auto"/>
        <w:left w:val="none" w:sz="0" w:space="0" w:color="auto"/>
        <w:bottom w:val="none" w:sz="0" w:space="0" w:color="auto"/>
        <w:right w:val="none" w:sz="0" w:space="0" w:color="auto"/>
      </w:divBdr>
    </w:div>
    <w:div w:id="118957099">
      <w:bodyDiv w:val="1"/>
      <w:marLeft w:val="0"/>
      <w:marRight w:val="0"/>
      <w:marTop w:val="0"/>
      <w:marBottom w:val="0"/>
      <w:divBdr>
        <w:top w:val="none" w:sz="0" w:space="0" w:color="auto"/>
        <w:left w:val="none" w:sz="0" w:space="0" w:color="auto"/>
        <w:bottom w:val="none" w:sz="0" w:space="0" w:color="auto"/>
        <w:right w:val="none" w:sz="0" w:space="0" w:color="auto"/>
      </w:divBdr>
    </w:div>
    <w:div w:id="154761411">
      <w:bodyDiv w:val="1"/>
      <w:marLeft w:val="0"/>
      <w:marRight w:val="0"/>
      <w:marTop w:val="0"/>
      <w:marBottom w:val="0"/>
      <w:divBdr>
        <w:top w:val="none" w:sz="0" w:space="0" w:color="auto"/>
        <w:left w:val="none" w:sz="0" w:space="0" w:color="auto"/>
        <w:bottom w:val="none" w:sz="0" w:space="0" w:color="auto"/>
        <w:right w:val="none" w:sz="0" w:space="0" w:color="auto"/>
      </w:divBdr>
    </w:div>
    <w:div w:id="318965690">
      <w:bodyDiv w:val="1"/>
      <w:marLeft w:val="0"/>
      <w:marRight w:val="0"/>
      <w:marTop w:val="0"/>
      <w:marBottom w:val="0"/>
      <w:divBdr>
        <w:top w:val="none" w:sz="0" w:space="0" w:color="auto"/>
        <w:left w:val="none" w:sz="0" w:space="0" w:color="auto"/>
        <w:bottom w:val="none" w:sz="0" w:space="0" w:color="auto"/>
        <w:right w:val="none" w:sz="0" w:space="0" w:color="auto"/>
      </w:divBdr>
    </w:div>
    <w:div w:id="321810841">
      <w:bodyDiv w:val="1"/>
      <w:marLeft w:val="0"/>
      <w:marRight w:val="0"/>
      <w:marTop w:val="0"/>
      <w:marBottom w:val="0"/>
      <w:divBdr>
        <w:top w:val="none" w:sz="0" w:space="0" w:color="auto"/>
        <w:left w:val="none" w:sz="0" w:space="0" w:color="auto"/>
        <w:bottom w:val="none" w:sz="0" w:space="0" w:color="auto"/>
        <w:right w:val="none" w:sz="0" w:space="0" w:color="auto"/>
      </w:divBdr>
    </w:div>
    <w:div w:id="325791632">
      <w:bodyDiv w:val="1"/>
      <w:marLeft w:val="0"/>
      <w:marRight w:val="0"/>
      <w:marTop w:val="0"/>
      <w:marBottom w:val="0"/>
      <w:divBdr>
        <w:top w:val="none" w:sz="0" w:space="0" w:color="auto"/>
        <w:left w:val="none" w:sz="0" w:space="0" w:color="auto"/>
        <w:bottom w:val="none" w:sz="0" w:space="0" w:color="auto"/>
        <w:right w:val="none" w:sz="0" w:space="0" w:color="auto"/>
      </w:divBdr>
    </w:div>
    <w:div w:id="425460958">
      <w:bodyDiv w:val="1"/>
      <w:marLeft w:val="0"/>
      <w:marRight w:val="0"/>
      <w:marTop w:val="0"/>
      <w:marBottom w:val="0"/>
      <w:divBdr>
        <w:top w:val="none" w:sz="0" w:space="0" w:color="auto"/>
        <w:left w:val="none" w:sz="0" w:space="0" w:color="auto"/>
        <w:bottom w:val="none" w:sz="0" w:space="0" w:color="auto"/>
        <w:right w:val="none" w:sz="0" w:space="0" w:color="auto"/>
      </w:divBdr>
    </w:div>
    <w:div w:id="483399704">
      <w:bodyDiv w:val="1"/>
      <w:marLeft w:val="0"/>
      <w:marRight w:val="0"/>
      <w:marTop w:val="0"/>
      <w:marBottom w:val="0"/>
      <w:divBdr>
        <w:top w:val="none" w:sz="0" w:space="0" w:color="auto"/>
        <w:left w:val="none" w:sz="0" w:space="0" w:color="auto"/>
        <w:bottom w:val="none" w:sz="0" w:space="0" w:color="auto"/>
        <w:right w:val="none" w:sz="0" w:space="0" w:color="auto"/>
      </w:divBdr>
      <w:divsChild>
        <w:div w:id="1031102843">
          <w:marLeft w:val="0"/>
          <w:marRight w:val="0"/>
          <w:marTop w:val="0"/>
          <w:marBottom w:val="0"/>
          <w:divBdr>
            <w:top w:val="none" w:sz="0" w:space="0" w:color="auto"/>
            <w:left w:val="none" w:sz="0" w:space="0" w:color="auto"/>
            <w:bottom w:val="none" w:sz="0" w:space="0" w:color="auto"/>
            <w:right w:val="none" w:sz="0" w:space="0" w:color="auto"/>
          </w:divBdr>
          <w:divsChild>
            <w:div w:id="1338071278">
              <w:marLeft w:val="0"/>
              <w:marRight w:val="0"/>
              <w:marTop w:val="0"/>
              <w:marBottom w:val="0"/>
              <w:divBdr>
                <w:top w:val="none" w:sz="0" w:space="0" w:color="auto"/>
                <w:left w:val="none" w:sz="0" w:space="0" w:color="auto"/>
                <w:bottom w:val="none" w:sz="0" w:space="0" w:color="auto"/>
                <w:right w:val="none" w:sz="0" w:space="0" w:color="auto"/>
              </w:divBdr>
            </w:div>
            <w:div w:id="1808231923">
              <w:marLeft w:val="0"/>
              <w:marRight w:val="0"/>
              <w:marTop w:val="0"/>
              <w:marBottom w:val="0"/>
              <w:divBdr>
                <w:top w:val="none" w:sz="0" w:space="0" w:color="auto"/>
                <w:left w:val="none" w:sz="0" w:space="0" w:color="auto"/>
                <w:bottom w:val="none" w:sz="0" w:space="0" w:color="auto"/>
                <w:right w:val="none" w:sz="0" w:space="0" w:color="auto"/>
              </w:divBdr>
            </w:div>
            <w:div w:id="656689454">
              <w:marLeft w:val="0"/>
              <w:marRight w:val="0"/>
              <w:marTop w:val="0"/>
              <w:marBottom w:val="0"/>
              <w:divBdr>
                <w:top w:val="none" w:sz="0" w:space="0" w:color="auto"/>
                <w:left w:val="none" w:sz="0" w:space="0" w:color="auto"/>
                <w:bottom w:val="none" w:sz="0" w:space="0" w:color="auto"/>
                <w:right w:val="none" w:sz="0" w:space="0" w:color="auto"/>
              </w:divBdr>
            </w:div>
            <w:div w:id="1701851977">
              <w:marLeft w:val="0"/>
              <w:marRight w:val="0"/>
              <w:marTop w:val="0"/>
              <w:marBottom w:val="0"/>
              <w:divBdr>
                <w:top w:val="none" w:sz="0" w:space="0" w:color="auto"/>
                <w:left w:val="none" w:sz="0" w:space="0" w:color="auto"/>
                <w:bottom w:val="none" w:sz="0" w:space="0" w:color="auto"/>
                <w:right w:val="none" w:sz="0" w:space="0" w:color="auto"/>
              </w:divBdr>
            </w:div>
            <w:div w:id="379744155">
              <w:marLeft w:val="0"/>
              <w:marRight w:val="0"/>
              <w:marTop w:val="0"/>
              <w:marBottom w:val="0"/>
              <w:divBdr>
                <w:top w:val="none" w:sz="0" w:space="0" w:color="auto"/>
                <w:left w:val="none" w:sz="0" w:space="0" w:color="auto"/>
                <w:bottom w:val="none" w:sz="0" w:space="0" w:color="auto"/>
                <w:right w:val="none" w:sz="0" w:space="0" w:color="auto"/>
              </w:divBdr>
            </w:div>
            <w:div w:id="1649557758">
              <w:marLeft w:val="0"/>
              <w:marRight w:val="0"/>
              <w:marTop w:val="0"/>
              <w:marBottom w:val="0"/>
              <w:divBdr>
                <w:top w:val="none" w:sz="0" w:space="0" w:color="auto"/>
                <w:left w:val="none" w:sz="0" w:space="0" w:color="auto"/>
                <w:bottom w:val="none" w:sz="0" w:space="0" w:color="auto"/>
                <w:right w:val="none" w:sz="0" w:space="0" w:color="auto"/>
              </w:divBdr>
            </w:div>
            <w:div w:id="1742410338">
              <w:marLeft w:val="0"/>
              <w:marRight w:val="0"/>
              <w:marTop w:val="0"/>
              <w:marBottom w:val="0"/>
              <w:divBdr>
                <w:top w:val="none" w:sz="0" w:space="0" w:color="auto"/>
                <w:left w:val="none" w:sz="0" w:space="0" w:color="auto"/>
                <w:bottom w:val="none" w:sz="0" w:space="0" w:color="auto"/>
                <w:right w:val="none" w:sz="0" w:space="0" w:color="auto"/>
              </w:divBdr>
            </w:div>
            <w:div w:id="657810236">
              <w:marLeft w:val="0"/>
              <w:marRight w:val="0"/>
              <w:marTop w:val="0"/>
              <w:marBottom w:val="0"/>
              <w:divBdr>
                <w:top w:val="none" w:sz="0" w:space="0" w:color="auto"/>
                <w:left w:val="none" w:sz="0" w:space="0" w:color="auto"/>
                <w:bottom w:val="none" w:sz="0" w:space="0" w:color="auto"/>
                <w:right w:val="none" w:sz="0" w:space="0" w:color="auto"/>
              </w:divBdr>
            </w:div>
            <w:div w:id="1608657953">
              <w:marLeft w:val="0"/>
              <w:marRight w:val="0"/>
              <w:marTop w:val="0"/>
              <w:marBottom w:val="0"/>
              <w:divBdr>
                <w:top w:val="none" w:sz="0" w:space="0" w:color="auto"/>
                <w:left w:val="none" w:sz="0" w:space="0" w:color="auto"/>
                <w:bottom w:val="none" w:sz="0" w:space="0" w:color="auto"/>
                <w:right w:val="none" w:sz="0" w:space="0" w:color="auto"/>
              </w:divBdr>
            </w:div>
            <w:div w:id="209537">
              <w:marLeft w:val="0"/>
              <w:marRight w:val="0"/>
              <w:marTop w:val="0"/>
              <w:marBottom w:val="0"/>
              <w:divBdr>
                <w:top w:val="none" w:sz="0" w:space="0" w:color="auto"/>
                <w:left w:val="none" w:sz="0" w:space="0" w:color="auto"/>
                <w:bottom w:val="none" w:sz="0" w:space="0" w:color="auto"/>
                <w:right w:val="none" w:sz="0" w:space="0" w:color="auto"/>
              </w:divBdr>
            </w:div>
            <w:div w:id="243686781">
              <w:marLeft w:val="0"/>
              <w:marRight w:val="0"/>
              <w:marTop w:val="0"/>
              <w:marBottom w:val="0"/>
              <w:divBdr>
                <w:top w:val="none" w:sz="0" w:space="0" w:color="auto"/>
                <w:left w:val="none" w:sz="0" w:space="0" w:color="auto"/>
                <w:bottom w:val="none" w:sz="0" w:space="0" w:color="auto"/>
                <w:right w:val="none" w:sz="0" w:space="0" w:color="auto"/>
              </w:divBdr>
            </w:div>
            <w:div w:id="1453357286">
              <w:marLeft w:val="0"/>
              <w:marRight w:val="0"/>
              <w:marTop w:val="0"/>
              <w:marBottom w:val="0"/>
              <w:divBdr>
                <w:top w:val="none" w:sz="0" w:space="0" w:color="auto"/>
                <w:left w:val="none" w:sz="0" w:space="0" w:color="auto"/>
                <w:bottom w:val="none" w:sz="0" w:space="0" w:color="auto"/>
                <w:right w:val="none" w:sz="0" w:space="0" w:color="auto"/>
              </w:divBdr>
            </w:div>
            <w:div w:id="315960910">
              <w:marLeft w:val="0"/>
              <w:marRight w:val="0"/>
              <w:marTop w:val="0"/>
              <w:marBottom w:val="0"/>
              <w:divBdr>
                <w:top w:val="none" w:sz="0" w:space="0" w:color="auto"/>
                <w:left w:val="none" w:sz="0" w:space="0" w:color="auto"/>
                <w:bottom w:val="none" w:sz="0" w:space="0" w:color="auto"/>
                <w:right w:val="none" w:sz="0" w:space="0" w:color="auto"/>
              </w:divBdr>
            </w:div>
            <w:div w:id="1304116205">
              <w:marLeft w:val="0"/>
              <w:marRight w:val="0"/>
              <w:marTop w:val="0"/>
              <w:marBottom w:val="0"/>
              <w:divBdr>
                <w:top w:val="none" w:sz="0" w:space="0" w:color="auto"/>
                <w:left w:val="none" w:sz="0" w:space="0" w:color="auto"/>
                <w:bottom w:val="none" w:sz="0" w:space="0" w:color="auto"/>
                <w:right w:val="none" w:sz="0" w:space="0" w:color="auto"/>
              </w:divBdr>
            </w:div>
            <w:div w:id="173374855">
              <w:marLeft w:val="0"/>
              <w:marRight w:val="0"/>
              <w:marTop w:val="0"/>
              <w:marBottom w:val="0"/>
              <w:divBdr>
                <w:top w:val="none" w:sz="0" w:space="0" w:color="auto"/>
                <w:left w:val="none" w:sz="0" w:space="0" w:color="auto"/>
                <w:bottom w:val="none" w:sz="0" w:space="0" w:color="auto"/>
                <w:right w:val="none" w:sz="0" w:space="0" w:color="auto"/>
              </w:divBdr>
            </w:div>
            <w:div w:id="132645772">
              <w:marLeft w:val="0"/>
              <w:marRight w:val="0"/>
              <w:marTop w:val="0"/>
              <w:marBottom w:val="0"/>
              <w:divBdr>
                <w:top w:val="none" w:sz="0" w:space="0" w:color="auto"/>
                <w:left w:val="none" w:sz="0" w:space="0" w:color="auto"/>
                <w:bottom w:val="none" w:sz="0" w:space="0" w:color="auto"/>
                <w:right w:val="none" w:sz="0" w:space="0" w:color="auto"/>
              </w:divBdr>
            </w:div>
            <w:div w:id="553080269">
              <w:marLeft w:val="0"/>
              <w:marRight w:val="0"/>
              <w:marTop w:val="0"/>
              <w:marBottom w:val="0"/>
              <w:divBdr>
                <w:top w:val="none" w:sz="0" w:space="0" w:color="auto"/>
                <w:left w:val="none" w:sz="0" w:space="0" w:color="auto"/>
                <w:bottom w:val="none" w:sz="0" w:space="0" w:color="auto"/>
                <w:right w:val="none" w:sz="0" w:space="0" w:color="auto"/>
              </w:divBdr>
            </w:div>
          </w:divsChild>
        </w:div>
        <w:div w:id="1193961994">
          <w:marLeft w:val="0"/>
          <w:marRight w:val="0"/>
          <w:marTop w:val="0"/>
          <w:marBottom w:val="0"/>
          <w:divBdr>
            <w:top w:val="none" w:sz="0" w:space="0" w:color="auto"/>
            <w:left w:val="none" w:sz="0" w:space="0" w:color="auto"/>
            <w:bottom w:val="none" w:sz="0" w:space="0" w:color="auto"/>
            <w:right w:val="none" w:sz="0" w:space="0" w:color="auto"/>
          </w:divBdr>
          <w:divsChild>
            <w:div w:id="103429662">
              <w:marLeft w:val="0"/>
              <w:marRight w:val="0"/>
              <w:marTop w:val="0"/>
              <w:marBottom w:val="0"/>
              <w:divBdr>
                <w:top w:val="none" w:sz="0" w:space="0" w:color="auto"/>
                <w:left w:val="none" w:sz="0" w:space="0" w:color="auto"/>
                <w:bottom w:val="none" w:sz="0" w:space="0" w:color="auto"/>
                <w:right w:val="none" w:sz="0" w:space="0" w:color="auto"/>
              </w:divBdr>
            </w:div>
            <w:div w:id="2020498346">
              <w:marLeft w:val="0"/>
              <w:marRight w:val="0"/>
              <w:marTop w:val="0"/>
              <w:marBottom w:val="0"/>
              <w:divBdr>
                <w:top w:val="none" w:sz="0" w:space="0" w:color="auto"/>
                <w:left w:val="none" w:sz="0" w:space="0" w:color="auto"/>
                <w:bottom w:val="none" w:sz="0" w:space="0" w:color="auto"/>
                <w:right w:val="none" w:sz="0" w:space="0" w:color="auto"/>
              </w:divBdr>
            </w:div>
            <w:div w:id="882014616">
              <w:marLeft w:val="0"/>
              <w:marRight w:val="0"/>
              <w:marTop w:val="0"/>
              <w:marBottom w:val="0"/>
              <w:divBdr>
                <w:top w:val="none" w:sz="0" w:space="0" w:color="auto"/>
                <w:left w:val="none" w:sz="0" w:space="0" w:color="auto"/>
                <w:bottom w:val="none" w:sz="0" w:space="0" w:color="auto"/>
                <w:right w:val="none" w:sz="0" w:space="0" w:color="auto"/>
              </w:divBdr>
            </w:div>
            <w:div w:id="1501575632">
              <w:marLeft w:val="0"/>
              <w:marRight w:val="0"/>
              <w:marTop w:val="0"/>
              <w:marBottom w:val="0"/>
              <w:divBdr>
                <w:top w:val="none" w:sz="0" w:space="0" w:color="auto"/>
                <w:left w:val="none" w:sz="0" w:space="0" w:color="auto"/>
                <w:bottom w:val="none" w:sz="0" w:space="0" w:color="auto"/>
                <w:right w:val="none" w:sz="0" w:space="0" w:color="auto"/>
              </w:divBdr>
            </w:div>
            <w:div w:id="1749616876">
              <w:marLeft w:val="0"/>
              <w:marRight w:val="0"/>
              <w:marTop w:val="0"/>
              <w:marBottom w:val="0"/>
              <w:divBdr>
                <w:top w:val="none" w:sz="0" w:space="0" w:color="auto"/>
                <w:left w:val="none" w:sz="0" w:space="0" w:color="auto"/>
                <w:bottom w:val="none" w:sz="0" w:space="0" w:color="auto"/>
                <w:right w:val="none" w:sz="0" w:space="0" w:color="auto"/>
              </w:divBdr>
            </w:div>
            <w:div w:id="1243300025">
              <w:marLeft w:val="0"/>
              <w:marRight w:val="0"/>
              <w:marTop w:val="0"/>
              <w:marBottom w:val="0"/>
              <w:divBdr>
                <w:top w:val="none" w:sz="0" w:space="0" w:color="auto"/>
                <w:left w:val="none" w:sz="0" w:space="0" w:color="auto"/>
                <w:bottom w:val="none" w:sz="0" w:space="0" w:color="auto"/>
                <w:right w:val="none" w:sz="0" w:space="0" w:color="auto"/>
              </w:divBdr>
            </w:div>
            <w:div w:id="1753313468">
              <w:marLeft w:val="0"/>
              <w:marRight w:val="0"/>
              <w:marTop w:val="0"/>
              <w:marBottom w:val="0"/>
              <w:divBdr>
                <w:top w:val="none" w:sz="0" w:space="0" w:color="auto"/>
                <w:left w:val="none" w:sz="0" w:space="0" w:color="auto"/>
                <w:bottom w:val="none" w:sz="0" w:space="0" w:color="auto"/>
                <w:right w:val="none" w:sz="0" w:space="0" w:color="auto"/>
              </w:divBdr>
            </w:div>
            <w:div w:id="2142797117">
              <w:marLeft w:val="0"/>
              <w:marRight w:val="0"/>
              <w:marTop w:val="0"/>
              <w:marBottom w:val="0"/>
              <w:divBdr>
                <w:top w:val="none" w:sz="0" w:space="0" w:color="auto"/>
                <w:left w:val="none" w:sz="0" w:space="0" w:color="auto"/>
                <w:bottom w:val="none" w:sz="0" w:space="0" w:color="auto"/>
                <w:right w:val="none" w:sz="0" w:space="0" w:color="auto"/>
              </w:divBdr>
            </w:div>
            <w:div w:id="1859461166">
              <w:marLeft w:val="0"/>
              <w:marRight w:val="0"/>
              <w:marTop w:val="0"/>
              <w:marBottom w:val="0"/>
              <w:divBdr>
                <w:top w:val="none" w:sz="0" w:space="0" w:color="auto"/>
                <w:left w:val="none" w:sz="0" w:space="0" w:color="auto"/>
                <w:bottom w:val="none" w:sz="0" w:space="0" w:color="auto"/>
                <w:right w:val="none" w:sz="0" w:space="0" w:color="auto"/>
              </w:divBdr>
            </w:div>
            <w:div w:id="2011252380">
              <w:marLeft w:val="0"/>
              <w:marRight w:val="0"/>
              <w:marTop w:val="0"/>
              <w:marBottom w:val="0"/>
              <w:divBdr>
                <w:top w:val="none" w:sz="0" w:space="0" w:color="auto"/>
                <w:left w:val="none" w:sz="0" w:space="0" w:color="auto"/>
                <w:bottom w:val="none" w:sz="0" w:space="0" w:color="auto"/>
                <w:right w:val="none" w:sz="0" w:space="0" w:color="auto"/>
              </w:divBdr>
            </w:div>
            <w:div w:id="1186021228">
              <w:marLeft w:val="0"/>
              <w:marRight w:val="0"/>
              <w:marTop w:val="0"/>
              <w:marBottom w:val="0"/>
              <w:divBdr>
                <w:top w:val="none" w:sz="0" w:space="0" w:color="auto"/>
                <w:left w:val="none" w:sz="0" w:space="0" w:color="auto"/>
                <w:bottom w:val="none" w:sz="0" w:space="0" w:color="auto"/>
                <w:right w:val="none" w:sz="0" w:space="0" w:color="auto"/>
              </w:divBdr>
            </w:div>
            <w:div w:id="2132436773">
              <w:marLeft w:val="0"/>
              <w:marRight w:val="0"/>
              <w:marTop w:val="0"/>
              <w:marBottom w:val="0"/>
              <w:divBdr>
                <w:top w:val="none" w:sz="0" w:space="0" w:color="auto"/>
                <w:left w:val="none" w:sz="0" w:space="0" w:color="auto"/>
                <w:bottom w:val="none" w:sz="0" w:space="0" w:color="auto"/>
                <w:right w:val="none" w:sz="0" w:space="0" w:color="auto"/>
              </w:divBdr>
            </w:div>
            <w:div w:id="1871644900">
              <w:marLeft w:val="0"/>
              <w:marRight w:val="0"/>
              <w:marTop w:val="0"/>
              <w:marBottom w:val="0"/>
              <w:divBdr>
                <w:top w:val="none" w:sz="0" w:space="0" w:color="auto"/>
                <w:left w:val="none" w:sz="0" w:space="0" w:color="auto"/>
                <w:bottom w:val="none" w:sz="0" w:space="0" w:color="auto"/>
                <w:right w:val="none" w:sz="0" w:space="0" w:color="auto"/>
              </w:divBdr>
            </w:div>
            <w:div w:id="61999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01580">
      <w:bodyDiv w:val="1"/>
      <w:marLeft w:val="0"/>
      <w:marRight w:val="0"/>
      <w:marTop w:val="0"/>
      <w:marBottom w:val="0"/>
      <w:divBdr>
        <w:top w:val="none" w:sz="0" w:space="0" w:color="auto"/>
        <w:left w:val="none" w:sz="0" w:space="0" w:color="auto"/>
        <w:bottom w:val="none" w:sz="0" w:space="0" w:color="auto"/>
        <w:right w:val="none" w:sz="0" w:space="0" w:color="auto"/>
      </w:divBdr>
    </w:div>
    <w:div w:id="640576048">
      <w:bodyDiv w:val="1"/>
      <w:marLeft w:val="0"/>
      <w:marRight w:val="0"/>
      <w:marTop w:val="0"/>
      <w:marBottom w:val="0"/>
      <w:divBdr>
        <w:top w:val="none" w:sz="0" w:space="0" w:color="auto"/>
        <w:left w:val="none" w:sz="0" w:space="0" w:color="auto"/>
        <w:bottom w:val="none" w:sz="0" w:space="0" w:color="auto"/>
        <w:right w:val="none" w:sz="0" w:space="0" w:color="auto"/>
      </w:divBdr>
    </w:div>
    <w:div w:id="728457822">
      <w:bodyDiv w:val="1"/>
      <w:marLeft w:val="0"/>
      <w:marRight w:val="0"/>
      <w:marTop w:val="0"/>
      <w:marBottom w:val="0"/>
      <w:divBdr>
        <w:top w:val="none" w:sz="0" w:space="0" w:color="auto"/>
        <w:left w:val="none" w:sz="0" w:space="0" w:color="auto"/>
        <w:bottom w:val="none" w:sz="0" w:space="0" w:color="auto"/>
        <w:right w:val="none" w:sz="0" w:space="0" w:color="auto"/>
      </w:divBdr>
      <w:divsChild>
        <w:div w:id="819425910">
          <w:marLeft w:val="0"/>
          <w:marRight w:val="0"/>
          <w:marTop w:val="0"/>
          <w:marBottom w:val="0"/>
          <w:divBdr>
            <w:top w:val="none" w:sz="0" w:space="0" w:color="auto"/>
            <w:left w:val="none" w:sz="0" w:space="0" w:color="auto"/>
            <w:bottom w:val="none" w:sz="0" w:space="0" w:color="auto"/>
            <w:right w:val="none" w:sz="0" w:space="0" w:color="auto"/>
          </w:divBdr>
        </w:div>
        <w:div w:id="2042824459">
          <w:marLeft w:val="0"/>
          <w:marRight w:val="0"/>
          <w:marTop w:val="0"/>
          <w:marBottom w:val="0"/>
          <w:divBdr>
            <w:top w:val="none" w:sz="0" w:space="0" w:color="auto"/>
            <w:left w:val="none" w:sz="0" w:space="0" w:color="auto"/>
            <w:bottom w:val="none" w:sz="0" w:space="0" w:color="auto"/>
            <w:right w:val="none" w:sz="0" w:space="0" w:color="auto"/>
          </w:divBdr>
        </w:div>
        <w:div w:id="144011315">
          <w:marLeft w:val="0"/>
          <w:marRight w:val="0"/>
          <w:marTop w:val="0"/>
          <w:marBottom w:val="0"/>
          <w:divBdr>
            <w:top w:val="none" w:sz="0" w:space="0" w:color="auto"/>
            <w:left w:val="none" w:sz="0" w:space="0" w:color="auto"/>
            <w:bottom w:val="none" w:sz="0" w:space="0" w:color="auto"/>
            <w:right w:val="none" w:sz="0" w:space="0" w:color="auto"/>
          </w:divBdr>
        </w:div>
        <w:div w:id="1911647753">
          <w:marLeft w:val="0"/>
          <w:marRight w:val="0"/>
          <w:marTop w:val="0"/>
          <w:marBottom w:val="0"/>
          <w:divBdr>
            <w:top w:val="none" w:sz="0" w:space="0" w:color="auto"/>
            <w:left w:val="none" w:sz="0" w:space="0" w:color="auto"/>
            <w:bottom w:val="none" w:sz="0" w:space="0" w:color="auto"/>
            <w:right w:val="none" w:sz="0" w:space="0" w:color="auto"/>
          </w:divBdr>
        </w:div>
        <w:div w:id="340091038">
          <w:marLeft w:val="0"/>
          <w:marRight w:val="0"/>
          <w:marTop w:val="0"/>
          <w:marBottom w:val="0"/>
          <w:divBdr>
            <w:top w:val="none" w:sz="0" w:space="0" w:color="auto"/>
            <w:left w:val="none" w:sz="0" w:space="0" w:color="auto"/>
            <w:bottom w:val="none" w:sz="0" w:space="0" w:color="auto"/>
            <w:right w:val="none" w:sz="0" w:space="0" w:color="auto"/>
          </w:divBdr>
        </w:div>
        <w:div w:id="646712529">
          <w:marLeft w:val="0"/>
          <w:marRight w:val="0"/>
          <w:marTop w:val="0"/>
          <w:marBottom w:val="0"/>
          <w:divBdr>
            <w:top w:val="none" w:sz="0" w:space="0" w:color="auto"/>
            <w:left w:val="none" w:sz="0" w:space="0" w:color="auto"/>
            <w:bottom w:val="none" w:sz="0" w:space="0" w:color="auto"/>
            <w:right w:val="none" w:sz="0" w:space="0" w:color="auto"/>
          </w:divBdr>
        </w:div>
      </w:divsChild>
    </w:div>
    <w:div w:id="955140785">
      <w:bodyDiv w:val="1"/>
      <w:marLeft w:val="0"/>
      <w:marRight w:val="0"/>
      <w:marTop w:val="0"/>
      <w:marBottom w:val="0"/>
      <w:divBdr>
        <w:top w:val="none" w:sz="0" w:space="0" w:color="auto"/>
        <w:left w:val="none" w:sz="0" w:space="0" w:color="auto"/>
        <w:bottom w:val="none" w:sz="0" w:space="0" w:color="auto"/>
        <w:right w:val="none" w:sz="0" w:space="0" w:color="auto"/>
      </w:divBdr>
      <w:divsChild>
        <w:div w:id="1141773541">
          <w:marLeft w:val="0"/>
          <w:marRight w:val="0"/>
          <w:marTop w:val="0"/>
          <w:marBottom w:val="0"/>
          <w:divBdr>
            <w:top w:val="none" w:sz="0" w:space="0" w:color="auto"/>
            <w:left w:val="none" w:sz="0" w:space="0" w:color="auto"/>
            <w:bottom w:val="none" w:sz="0" w:space="0" w:color="auto"/>
            <w:right w:val="none" w:sz="0" w:space="0" w:color="auto"/>
          </w:divBdr>
          <w:divsChild>
            <w:div w:id="147401887">
              <w:marLeft w:val="0"/>
              <w:marRight w:val="0"/>
              <w:marTop w:val="0"/>
              <w:marBottom w:val="0"/>
              <w:divBdr>
                <w:top w:val="none" w:sz="0" w:space="0" w:color="auto"/>
                <w:left w:val="none" w:sz="0" w:space="0" w:color="auto"/>
                <w:bottom w:val="none" w:sz="0" w:space="0" w:color="auto"/>
                <w:right w:val="none" w:sz="0" w:space="0" w:color="auto"/>
              </w:divBdr>
            </w:div>
            <w:div w:id="35200469">
              <w:marLeft w:val="0"/>
              <w:marRight w:val="0"/>
              <w:marTop w:val="0"/>
              <w:marBottom w:val="0"/>
              <w:divBdr>
                <w:top w:val="none" w:sz="0" w:space="0" w:color="auto"/>
                <w:left w:val="none" w:sz="0" w:space="0" w:color="auto"/>
                <w:bottom w:val="none" w:sz="0" w:space="0" w:color="auto"/>
                <w:right w:val="none" w:sz="0" w:space="0" w:color="auto"/>
              </w:divBdr>
            </w:div>
            <w:div w:id="1517307864">
              <w:marLeft w:val="0"/>
              <w:marRight w:val="0"/>
              <w:marTop w:val="0"/>
              <w:marBottom w:val="0"/>
              <w:divBdr>
                <w:top w:val="none" w:sz="0" w:space="0" w:color="auto"/>
                <w:left w:val="none" w:sz="0" w:space="0" w:color="auto"/>
                <w:bottom w:val="none" w:sz="0" w:space="0" w:color="auto"/>
                <w:right w:val="none" w:sz="0" w:space="0" w:color="auto"/>
              </w:divBdr>
            </w:div>
          </w:divsChild>
        </w:div>
        <w:div w:id="46489972">
          <w:marLeft w:val="0"/>
          <w:marRight w:val="0"/>
          <w:marTop w:val="0"/>
          <w:marBottom w:val="0"/>
          <w:divBdr>
            <w:top w:val="none" w:sz="0" w:space="0" w:color="auto"/>
            <w:left w:val="none" w:sz="0" w:space="0" w:color="auto"/>
            <w:bottom w:val="none" w:sz="0" w:space="0" w:color="auto"/>
            <w:right w:val="none" w:sz="0" w:space="0" w:color="auto"/>
          </w:divBdr>
          <w:divsChild>
            <w:div w:id="1858419567">
              <w:marLeft w:val="0"/>
              <w:marRight w:val="0"/>
              <w:marTop w:val="0"/>
              <w:marBottom w:val="0"/>
              <w:divBdr>
                <w:top w:val="none" w:sz="0" w:space="0" w:color="auto"/>
                <w:left w:val="none" w:sz="0" w:space="0" w:color="auto"/>
                <w:bottom w:val="none" w:sz="0" w:space="0" w:color="auto"/>
                <w:right w:val="none" w:sz="0" w:space="0" w:color="auto"/>
              </w:divBdr>
            </w:div>
            <w:div w:id="550927307">
              <w:marLeft w:val="0"/>
              <w:marRight w:val="0"/>
              <w:marTop w:val="0"/>
              <w:marBottom w:val="0"/>
              <w:divBdr>
                <w:top w:val="none" w:sz="0" w:space="0" w:color="auto"/>
                <w:left w:val="none" w:sz="0" w:space="0" w:color="auto"/>
                <w:bottom w:val="none" w:sz="0" w:space="0" w:color="auto"/>
                <w:right w:val="none" w:sz="0" w:space="0" w:color="auto"/>
              </w:divBdr>
            </w:div>
            <w:div w:id="2217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8790">
      <w:bodyDiv w:val="1"/>
      <w:marLeft w:val="0"/>
      <w:marRight w:val="0"/>
      <w:marTop w:val="0"/>
      <w:marBottom w:val="0"/>
      <w:divBdr>
        <w:top w:val="none" w:sz="0" w:space="0" w:color="auto"/>
        <w:left w:val="none" w:sz="0" w:space="0" w:color="auto"/>
        <w:bottom w:val="none" w:sz="0" w:space="0" w:color="auto"/>
        <w:right w:val="none" w:sz="0" w:space="0" w:color="auto"/>
      </w:divBdr>
    </w:div>
    <w:div w:id="1022439265">
      <w:bodyDiv w:val="1"/>
      <w:marLeft w:val="0"/>
      <w:marRight w:val="0"/>
      <w:marTop w:val="0"/>
      <w:marBottom w:val="0"/>
      <w:divBdr>
        <w:top w:val="none" w:sz="0" w:space="0" w:color="auto"/>
        <w:left w:val="none" w:sz="0" w:space="0" w:color="auto"/>
        <w:bottom w:val="none" w:sz="0" w:space="0" w:color="auto"/>
        <w:right w:val="none" w:sz="0" w:space="0" w:color="auto"/>
      </w:divBdr>
      <w:divsChild>
        <w:div w:id="1573200687">
          <w:marLeft w:val="0"/>
          <w:marRight w:val="0"/>
          <w:marTop w:val="0"/>
          <w:marBottom w:val="0"/>
          <w:divBdr>
            <w:top w:val="none" w:sz="0" w:space="0" w:color="auto"/>
            <w:left w:val="none" w:sz="0" w:space="0" w:color="auto"/>
            <w:bottom w:val="none" w:sz="0" w:space="0" w:color="auto"/>
            <w:right w:val="none" w:sz="0" w:space="0" w:color="auto"/>
          </w:divBdr>
        </w:div>
        <w:div w:id="1324627640">
          <w:marLeft w:val="0"/>
          <w:marRight w:val="0"/>
          <w:marTop w:val="0"/>
          <w:marBottom w:val="0"/>
          <w:divBdr>
            <w:top w:val="none" w:sz="0" w:space="0" w:color="auto"/>
            <w:left w:val="none" w:sz="0" w:space="0" w:color="auto"/>
            <w:bottom w:val="none" w:sz="0" w:space="0" w:color="auto"/>
            <w:right w:val="none" w:sz="0" w:space="0" w:color="auto"/>
          </w:divBdr>
        </w:div>
        <w:div w:id="1523013188">
          <w:marLeft w:val="0"/>
          <w:marRight w:val="0"/>
          <w:marTop w:val="0"/>
          <w:marBottom w:val="0"/>
          <w:divBdr>
            <w:top w:val="none" w:sz="0" w:space="0" w:color="auto"/>
            <w:left w:val="none" w:sz="0" w:space="0" w:color="auto"/>
            <w:bottom w:val="none" w:sz="0" w:space="0" w:color="auto"/>
            <w:right w:val="none" w:sz="0" w:space="0" w:color="auto"/>
          </w:divBdr>
        </w:div>
        <w:div w:id="227809215">
          <w:marLeft w:val="0"/>
          <w:marRight w:val="0"/>
          <w:marTop w:val="0"/>
          <w:marBottom w:val="0"/>
          <w:divBdr>
            <w:top w:val="none" w:sz="0" w:space="0" w:color="auto"/>
            <w:left w:val="none" w:sz="0" w:space="0" w:color="auto"/>
            <w:bottom w:val="none" w:sz="0" w:space="0" w:color="auto"/>
            <w:right w:val="none" w:sz="0" w:space="0" w:color="auto"/>
          </w:divBdr>
        </w:div>
        <w:div w:id="119500189">
          <w:marLeft w:val="0"/>
          <w:marRight w:val="0"/>
          <w:marTop w:val="0"/>
          <w:marBottom w:val="0"/>
          <w:divBdr>
            <w:top w:val="none" w:sz="0" w:space="0" w:color="auto"/>
            <w:left w:val="none" w:sz="0" w:space="0" w:color="auto"/>
            <w:bottom w:val="none" w:sz="0" w:space="0" w:color="auto"/>
            <w:right w:val="none" w:sz="0" w:space="0" w:color="auto"/>
          </w:divBdr>
        </w:div>
        <w:div w:id="1211651261">
          <w:marLeft w:val="0"/>
          <w:marRight w:val="0"/>
          <w:marTop w:val="0"/>
          <w:marBottom w:val="0"/>
          <w:divBdr>
            <w:top w:val="none" w:sz="0" w:space="0" w:color="auto"/>
            <w:left w:val="none" w:sz="0" w:space="0" w:color="auto"/>
            <w:bottom w:val="none" w:sz="0" w:space="0" w:color="auto"/>
            <w:right w:val="none" w:sz="0" w:space="0" w:color="auto"/>
          </w:divBdr>
        </w:div>
        <w:div w:id="1925020838">
          <w:marLeft w:val="0"/>
          <w:marRight w:val="0"/>
          <w:marTop w:val="0"/>
          <w:marBottom w:val="0"/>
          <w:divBdr>
            <w:top w:val="none" w:sz="0" w:space="0" w:color="auto"/>
            <w:left w:val="none" w:sz="0" w:space="0" w:color="auto"/>
            <w:bottom w:val="none" w:sz="0" w:space="0" w:color="auto"/>
            <w:right w:val="none" w:sz="0" w:space="0" w:color="auto"/>
          </w:divBdr>
        </w:div>
        <w:div w:id="373889550">
          <w:marLeft w:val="0"/>
          <w:marRight w:val="0"/>
          <w:marTop w:val="0"/>
          <w:marBottom w:val="0"/>
          <w:divBdr>
            <w:top w:val="none" w:sz="0" w:space="0" w:color="auto"/>
            <w:left w:val="none" w:sz="0" w:space="0" w:color="auto"/>
            <w:bottom w:val="none" w:sz="0" w:space="0" w:color="auto"/>
            <w:right w:val="none" w:sz="0" w:space="0" w:color="auto"/>
          </w:divBdr>
        </w:div>
        <w:div w:id="715356335">
          <w:marLeft w:val="0"/>
          <w:marRight w:val="0"/>
          <w:marTop w:val="0"/>
          <w:marBottom w:val="0"/>
          <w:divBdr>
            <w:top w:val="none" w:sz="0" w:space="0" w:color="auto"/>
            <w:left w:val="none" w:sz="0" w:space="0" w:color="auto"/>
            <w:bottom w:val="none" w:sz="0" w:space="0" w:color="auto"/>
            <w:right w:val="none" w:sz="0" w:space="0" w:color="auto"/>
          </w:divBdr>
        </w:div>
      </w:divsChild>
    </w:div>
    <w:div w:id="1074741542">
      <w:bodyDiv w:val="1"/>
      <w:marLeft w:val="0"/>
      <w:marRight w:val="0"/>
      <w:marTop w:val="0"/>
      <w:marBottom w:val="0"/>
      <w:divBdr>
        <w:top w:val="none" w:sz="0" w:space="0" w:color="auto"/>
        <w:left w:val="none" w:sz="0" w:space="0" w:color="auto"/>
        <w:bottom w:val="none" w:sz="0" w:space="0" w:color="auto"/>
        <w:right w:val="none" w:sz="0" w:space="0" w:color="auto"/>
      </w:divBdr>
    </w:div>
    <w:div w:id="1088115600">
      <w:bodyDiv w:val="1"/>
      <w:marLeft w:val="0"/>
      <w:marRight w:val="0"/>
      <w:marTop w:val="0"/>
      <w:marBottom w:val="0"/>
      <w:divBdr>
        <w:top w:val="none" w:sz="0" w:space="0" w:color="auto"/>
        <w:left w:val="none" w:sz="0" w:space="0" w:color="auto"/>
        <w:bottom w:val="none" w:sz="0" w:space="0" w:color="auto"/>
        <w:right w:val="none" w:sz="0" w:space="0" w:color="auto"/>
      </w:divBdr>
    </w:div>
    <w:div w:id="1102453162">
      <w:bodyDiv w:val="1"/>
      <w:marLeft w:val="0"/>
      <w:marRight w:val="0"/>
      <w:marTop w:val="0"/>
      <w:marBottom w:val="0"/>
      <w:divBdr>
        <w:top w:val="none" w:sz="0" w:space="0" w:color="auto"/>
        <w:left w:val="none" w:sz="0" w:space="0" w:color="auto"/>
        <w:bottom w:val="none" w:sz="0" w:space="0" w:color="auto"/>
        <w:right w:val="none" w:sz="0" w:space="0" w:color="auto"/>
      </w:divBdr>
    </w:div>
    <w:div w:id="1160005886">
      <w:bodyDiv w:val="1"/>
      <w:marLeft w:val="0"/>
      <w:marRight w:val="0"/>
      <w:marTop w:val="0"/>
      <w:marBottom w:val="0"/>
      <w:divBdr>
        <w:top w:val="none" w:sz="0" w:space="0" w:color="auto"/>
        <w:left w:val="none" w:sz="0" w:space="0" w:color="auto"/>
        <w:bottom w:val="none" w:sz="0" w:space="0" w:color="auto"/>
        <w:right w:val="none" w:sz="0" w:space="0" w:color="auto"/>
      </w:divBdr>
      <w:divsChild>
        <w:div w:id="1832597087">
          <w:marLeft w:val="0"/>
          <w:marRight w:val="0"/>
          <w:marTop w:val="0"/>
          <w:marBottom w:val="0"/>
          <w:divBdr>
            <w:top w:val="none" w:sz="0" w:space="0" w:color="auto"/>
            <w:left w:val="none" w:sz="0" w:space="0" w:color="auto"/>
            <w:bottom w:val="none" w:sz="0" w:space="0" w:color="auto"/>
            <w:right w:val="none" w:sz="0" w:space="0" w:color="auto"/>
          </w:divBdr>
        </w:div>
        <w:div w:id="2071076255">
          <w:marLeft w:val="0"/>
          <w:marRight w:val="0"/>
          <w:marTop w:val="0"/>
          <w:marBottom w:val="0"/>
          <w:divBdr>
            <w:top w:val="none" w:sz="0" w:space="0" w:color="auto"/>
            <w:left w:val="none" w:sz="0" w:space="0" w:color="auto"/>
            <w:bottom w:val="none" w:sz="0" w:space="0" w:color="auto"/>
            <w:right w:val="none" w:sz="0" w:space="0" w:color="auto"/>
          </w:divBdr>
        </w:div>
        <w:div w:id="1153370074">
          <w:marLeft w:val="0"/>
          <w:marRight w:val="0"/>
          <w:marTop w:val="0"/>
          <w:marBottom w:val="0"/>
          <w:divBdr>
            <w:top w:val="none" w:sz="0" w:space="0" w:color="auto"/>
            <w:left w:val="none" w:sz="0" w:space="0" w:color="auto"/>
            <w:bottom w:val="none" w:sz="0" w:space="0" w:color="auto"/>
            <w:right w:val="none" w:sz="0" w:space="0" w:color="auto"/>
          </w:divBdr>
        </w:div>
        <w:div w:id="677122455">
          <w:marLeft w:val="0"/>
          <w:marRight w:val="0"/>
          <w:marTop w:val="0"/>
          <w:marBottom w:val="0"/>
          <w:divBdr>
            <w:top w:val="none" w:sz="0" w:space="0" w:color="auto"/>
            <w:left w:val="none" w:sz="0" w:space="0" w:color="auto"/>
            <w:bottom w:val="none" w:sz="0" w:space="0" w:color="auto"/>
            <w:right w:val="none" w:sz="0" w:space="0" w:color="auto"/>
          </w:divBdr>
        </w:div>
        <w:div w:id="812675682">
          <w:marLeft w:val="0"/>
          <w:marRight w:val="0"/>
          <w:marTop w:val="0"/>
          <w:marBottom w:val="0"/>
          <w:divBdr>
            <w:top w:val="none" w:sz="0" w:space="0" w:color="auto"/>
            <w:left w:val="none" w:sz="0" w:space="0" w:color="auto"/>
            <w:bottom w:val="none" w:sz="0" w:space="0" w:color="auto"/>
            <w:right w:val="none" w:sz="0" w:space="0" w:color="auto"/>
          </w:divBdr>
        </w:div>
        <w:div w:id="886600620">
          <w:marLeft w:val="0"/>
          <w:marRight w:val="0"/>
          <w:marTop w:val="0"/>
          <w:marBottom w:val="0"/>
          <w:divBdr>
            <w:top w:val="none" w:sz="0" w:space="0" w:color="auto"/>
            <w:left w:val="none" w:sz="0" w:space="0" w:color="auto"/>
            <w:bottom w:val="none" w:sz="0" w:space="0" w:color="auto"/>
            <w:right w:val="none" w:sz="0" w:space="0" w:color="auto"/>
          </w:divBdr>
        </w:div>
      </w:divsChild>
    </w:div>
    <w:div w:id="1195265584">
      <w:bodyDiv w:val="1"/>
      <w:marLeft w:val="0"/>
      <w:marRight w:val="0"/>
      <w:marTop w:val="0"/>
      <w:marBottom w:val="0"/>
      <w:divBdr>
        <w:top w:val="none" w:sz="0" w:space="0" w:color="auto"/>
        <w:left w:val="none" w:sz="0" w:space="0" w:color="auto"/>
        <w:bottom w:val="none" w:sz="0" w:space="0" w:color="auto"/>
        <w:right w:val="none" w:sz="0" w:space="0" w:color="auto"/>
      </w:divBdr>
    </w:div>
    <w:div w:id="1200052570">
      <w:bodyDiv w:val="1"/>
      <w:marLeft w:val="0"/>
      <w:marRight w:val="0"/>
      <w:marTop w:val="0"/>
      <w:marBottom w:val="0"/>
      <w:divBdr>
        <w:top w:val="none" w:sz="0" w:space="0" w:color="auto"/>
        <w:left w:val="none" w:sz="0" w:space="0" w:color="auto"/>
        <w:bottom w:val="none" w:sz="0" w:space="0" w:color="auto"/>
        <w:right w:val="none" w:sz="0" w:space="0" w:color="auto"/>
      </w:divBdr>
    </w:div>
    <w:div w:id="1228607050">
      <w:bodyDiv w:val="1"/>
      <w:marLeft w:val="0"/>
      <w:marRight w:val="0"/>
      <w:marTop w:val="0"/>
      <w:marBottom w:val="0"/>
      <w:divBdr>
        <w:top w:val="none" w:sz="0" w:space="0" w:color="auto"/>
        <w:left w:val="none" w:sz="0" w:space="0" w:color="auto"/>
        <w:bottom w:val="none" w:sz="0" w:space="0" w:color="auto"/>
        <w:right w:val="none" w:sz="0" w:space="0" w:color="auto"/>
      </w:divBdr>
      <w:divsChild>
        <w:div w:id="12151370">
          <w:marLeft w:val="0"/>
          <w:marRight w:val="0"/>
          <w:marTop w:val="0"/>
          <w:marBottom w:val="0"/>
          <w:divBdr>
            <w:top w:val="none" w:sz="0" w:space="0" w:color="auto"/>
            <w:left w:val="none" w:sz="0" w:space="0" w:color="auto"/>
            <w:bottom w:val="none" w:sz="0" w:space="0" w:color="auto"/>
            <w:right w:val="none" w:sz="0" w:space="0" w:color="auto"/>
          </w:divBdr>
          <w:divsChild>
            <w:div w:id="61372558">
              <w:marLeft w:val="0"/>
              <w:marRight w:val="0"/>
              <w:marTop w:val="0"/>
              <w:marBottom w:val="0"/>
              <w:divBdr>
                <w:top w:val="none" w:sz="0" w:space="0" w:color="auto"/>
                <w:left w:val="none" w:sz="0" w:space="0" w:color="auto"/>
                <w:bottom w:val="none" w:sz="0" w:space="0" w:color="auto"/>
                <w:right w:val="none" w:sz="0" w:space="0" w:color="auto"/>
              </w:divBdr>
            </w:div>
            <w:div w:id="2140174900">
              <w:marLeft w:val="0"/>
              <w:marRight w:val="0"/>
              <w:marTop w:val="0"/>
              <w:marBottom w:val="0"/>
              <w:divBdr>
                <w:top w:val="none" w:sz="0" w:space="0" w:color="auto"/>
                <w:left w:val="none" w:sz="0" w:space="0" w:color="auto"/>
                <w:bottom w:val="none" w:sz="0" w:space="0" w:color="auto"/>
                <w:right w:val="none" w:sz="0" w:space="0" w:color="auto"/>
              </w:divBdr>
            </w:div>
            <w:div w:id="1307540619">
              <w:marLeft w:val="0"/>
              <w:marRight w:val="0"/>
              <w:marTop w:val="0"/>
              <w:marBottom w:val="0"/>
              <w:divBdr>
                <w:top w:val="none" w:sz="0" w:space="0" w:color="auto"/>
                <w:left w:val="none" w:sz="0" w:space="0" w:color="auto"/>
                <w:bottom w:val="none" w:sz="0" w:space="0" w:color="auto"/>
                <w:right w:val="none" w:sz="0" w:space="0" w:color="auto"/>
              </w:divBdr>
            </w:div>
          </w:divsChild>
        </w:div>
        <w:div w:id="659163308">
          <w:marLeft w:val="0"/>
          <w:marRight w:val="0"/>
          <w:marTop w:val="0"/>
          <w:marBottom w:val="0"/>
          <w:divBdr>
            <w:top w:val="none" w:sz="0" w:space="0" w:color="auto"/>
            <w:left w:val="none" w:sz="0" w:space="0" w:color="auto"/>
            <w:bottom w:val="none" w:sz="0" w:space="0" w:color="auto"/>
            <w:right w:val="none" w:sz="0" w:space="0" w:color="auto"/>
          </w:divBdr>
          <w:divsChild>
            <w:div w:id="1413819901">
              <w:marLeft w:val="0"/>
              <w:marRight w:val="0"/>
              <w:marTop w:val="0"/>
              <w:marBottom w:val="0"/>
              <w:divBdr>
                <w:top w:val="none" w:sz="0" w:space="0" w:color="auto"/>
                <w:left w:val="none" w:sz="0" w:space="0" w:color="auto"/>
                <w:bottom w:val="none" w:sz="0" w:space="0" w:color="auto"/>
                <w:right w:val="none" w:sz="0" w:space="0" w:color="auto"/>
              </w:divBdr>
            </w:div>
            <w:div w:id="1409423615">
              <w:marLeft w:val="0"/>
              <w:marRight w:val="0"/>
              <w:marTop w:val="0"/>
              <w:marBottom w:val="0"/>
              <w:divBdr>
                <w:top w:val="none" w:sz="0" w:space="0" w:color="auto"/>
                <w:left w:val="none" w:sz="0" w:space="0" w:color="auto"/>
                <w:bottom w:val="none" w:sz="0" w:space="0" w:color="auto"/>
                <w:right w:val="none" w:sz="0" w:space="0" w:color="auto"/>
              </w:divBdr>
            </w:div>
            <w:div w:id="1486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821">
      <w:bodyDiv w:val="1"/>
      <w:marLeft w:val="0"/>
      <w:marRight w:val="0"/>
      <w:marTop w:val="0"/>
      <w:marBottom w:val="0"/>
      <w:divBdr>
        <w:top w:val="none" w:sz="0" w:space="0" w:color="auto"/>
        <w:left w:val="none" w:sz="0" w:space="0" w:color="auto"/>
        <w:bottom w:val="none" w:sz="0" w:space="0" w:color="auto"/>
        <w:right w:val="none" w:sz="0" w:space="0" w:color="auto"/>
      </w:divBdr>
    </w:div>
    <w:div w:id="1321471078">
      <w:bodyDiv w:val="1"/>
      <w:marLeft w:val="0"/>
      <w:marRight w:val="0"/>
      <w:marTop w:val="0"/>
      <w:marBottom w:val="0"/>
      <w:divBdr>
        <w:top w:val="none" w:sz="0" w:space="0" w:color="auto"/>
        <w:left w:val="none" w:sz="0" w:space="0" w:color="auto"/>
        <w:bottom w:val="none" w:sz="0" w:space="0" w:color="auto"/>
        <w:right w:val="none" w:sz="0" w:space="0" w:color="auto"/>
      </w:divBdr>
    </w:div>
    <w:div w:id="1344867840">
      <w:bodyDiv w:val="1"/>
      <w:marLeft w:val="0"/>
      <w:marRight w:val="0"/>
      <w:marTop w:val="0"/>
      <w:marBottom w:val="0"/>
      <w:divBdr>
        <w:top w:val="none" w:sz="0" w:space="0" w:color="auto"/>
        <w:left w:val="none" w:sz="0" w:space="0" w:color="auto"/>
        <w:bottom w:val="none" w:sz="0" w:space="0" w:color="auto"/>
        <w:right w:val="none" w:sz="0" w:space="0" w:color="auto"/>
      </w:divBdr>
    </w:div>
    <w:div w:id="1483811411">
      <w:bodyDiv w:val="1"/>
      <w:marLeft w:val="0"/>
      <w:marRight w:val="0"/>
      <w:marTop w:val="0"/>
      <w:marBottom w:val="0"/>
      <w:divBdr>
        <w:top w:val="none" w:sz="0" w:space="0" w:color="auto"/>
        <w:left w:val="none" w:sz="0" w:space="0" w:color="auto"/>
        <w:bottom w:val="none" w:sz="0" w:space="0" w:color="auto"/>
        <w:right w:val="none" w:sz="0" w:space="0" w:color="auto"/>
      </w:divBdr>
    </w:div>
    <w:div w:id="1531139682">
      <w:bodyDiv w:val="1"/>
      <w:marLeft w:val="0"/>
      <w:marRight w:val="0"/>
      <w:marTop w:val="0"/>
      <w:marBottom w:val="0"/>
      <w:divBdr>
        <w:top w:val="none" w:sz="0" w:space="0" w:color="auto"/>
        <w:left w:val="none" w:sz="0" w:space="0" w:color="auto"/>
        <w:bottom w:val="none" w:sz="0" w:space="0" w:color="auto"/>
        <w:right w:val="none" w:sz="0" w:space="0" w:color="auto"/>
      </w:divBdr>
    </w:div>
    <w:div w:id="1563297135">
      <w:bodyDiv w:val="1"/>
      <w:marLeft w:val="0"/>
      <w:marRight w:val="0"/>
      <w:marTop w:val="0"/>
      <w:marBottom w:val="0"/>
      <w:divBdr>
        <w:top w:val="none" w:sz="0" w:space="0" w:color="auto"/>
        <w:left w:val="none" w:sz="0" w:space="0" w:color="auto"/>
        <w:bottom w:val="none" w:sz="0" w:space="0" w:color="auto"/>
        <w:right w:val="none" w:sz="0" w:space="0" w:color="auto"/>
      </w:divBdr>
    </w:div>
    <w:div w:id="1599872685">
      <w:bodyDiv w:val="1"/>
      <w:marLeft w:val="0"/>
      <w:marRight w:val="0"/>
      <w:marTop w:val="0"/>
      <w:marBottom w:val="0"/>
      <w:divBdr>
        <w:top w:val="none" w:sz="0" w:space="0" w:color="auto"/>
        <w:left w:val="none" w:sz="0" w:space="0" w:color="auto"/>
        <w:bottom w:val="none" w:sz="0" w:space="0" w:color="auto"/>
        <w:right w:val="none" w:sz="0" w:space="0" w:color="auto"/>
      </w:divBdr>
    </w:div>
    <w:div w:id="1650355394">
      <w:bodyDiv w:val="1"/>
      <w:marLeft w:val="0"/>
      <w:marRight w:val="0"/>
      <w:marTop w:val="0"/>
      <w:marBottom w:val="0"/>
      <w:divBdr>
        <w:top w:val="none" w:sz="0" w:space="0" w:color="auto"/>
        <w:left w:val="none" w:sz="0" w:space="0" w:color="auto"/>
        <w:bottom w:val="none" w:sz="0" w:space="0" w:color="auto"/>
        <w:right w:val="none" w:sz="0" w:space="0" w:color="auto"/>
      </w:divBdr>
    </w:div>
    <w:div w:id="1686321085">
      <w:bodyDiv w:val="1"/>
      <w:marLeft w:val="0"/>
      <w:marRight w:val="0"/>
      <w:marTop w:val="0"/>
      <w:marBottom w:val="0"/>
      <w:divBdr>
        <w:top w:val="none" w:sz="0" w:space="0" w:color="auto"/>
        <w:left w:val="none" w:sz="0" w:space="0" w:color="auto"/>
        <w:bottom w:val="none" w:sz="0" w:space="0" w:color="auto"/>
        <w:right w:val="none" w:sz="0" w:space="0" w:color="auto"/>
      </w:divBdr>
    </w:div>
    <w:div w:id="1735277920">
      <w:bodyDiv w:val="1"/>
      <w:marLeft w:val="0"/>
      <w:marRight w:val="0"/>
      <w:marTop w:val="0"/>
      <w:marBottom w:val="0"/>
      <w:divBdr>
        <w:top w:val="none" w:sz="0" w:space="0" w:color="auto"/>
        <w:left w:val="none" w:sz="0" w:space="0" w:color="auto"/>
        <w:bottom w:val="none" w:sz="0" w:space="0" w:color="auto"/>
        <w:right w:val="none" w:sz="0" w:space="0" w:color="auto"/>
      </w:divBdr>
    </w:div>
    <w:div w:id="1825201073">
      <w:bodyDiv w:val="1"/>
      <w:marLeft w:val="0"/>
      <w:marRight w:val="0"/>
      <w:marTop w:val="0"/>
      <w:marBottom w:val="0"/>
      <w:divBdr>
        <w:top w:val="none" w:sz="0" w:space="0" w:color="auto"/>
        <w:left w:val="none" w:sz="0" w:space="0" w:color="auto"/>
        <w:bottom w:val="none" w:sz="0" w:space="0" w:color="auto"/>
        <w:right w:val="none" w:sz="0" w:space="0" w:color="auto"/>
      </w:divBdr>
      <w:divsChild>
        <w:div w:id="848258120">
          <w:marLeft w:val="0"/>
          <w:marRight w:val="0"/>
          <w:marTop w:val="0"/>
          <w:marBottom w:val="0"/>
          <w:divBdr>
            <w:top w:val="none" w:sz="0" w:space="0" w:color="auto"/>
            <w:left w:val="none" w:sz="0" w:space="0" w:color="auto"/>
            <w:bottom w:val="none" w:sz="0" w:space="0" w:color="auto"/>
            <w:right w:val="none" w:sz="0" w:space="0" w:color="auto"/>
          </w:divBdr>
        </w:div>
        <w:div w:id="980962083">
          <w:marLeft w:val="0"/>
          <w:marRight w:val="0"/>
          <w:marTop w:val="0"/>
          <w:marBottom w:val="0"/>
          <w:divBdr>
            <w:top w:val="none" w:sz="0" w:space="0" w:color="auto"/>
            <w:left w:val="none" w:sz="0" w:space="0" w:color="auto"/>
            <w:bottom w:val="none" w:sz="0" w:space="0" w:color="auto"/>
            <w:right w:val="none" w:sz="0" w:space="0" w:color="auto"/>
          </w:divBdr>
        </w:div>
        <w:div w:id="215706009">
          <w:marLeft w:val="0"/>
          <w:marRight w:val="0"/>
          <w:marTop w:val="0"/>
          <w:marBottom w:val="0"/>
          <w:divBdr>
            <w:top w:val="none" w:sz="0" w:space="0" w:color="auto"/>
            <w:left w:val="none" w:sz="0" w:space="0" w:color="auto"/>
            <w:bottom w:val="none" w:sz="0" w:space="0" w:color="auto"/>
            <w:right w:val="none" w:sz="0" w:space="0" w:color="auto"/>
          </w:divBdr>
        </w:div>
        <w:div w:id="1128158203">
          <w:marLeft w:val="0"/>
          <w:marRight w:val="0"/>
          <w:marTop w:val="0"/>
          <w:marBottom w:val="0"/>
          <w:divBdr>
            <w:top w:val="none" w:sz="0" w:space="0" w:color="auto"/>
            <w:left w:val="none" w:sz="0" w:space="0" w:color="auto"/>
            <w:bottom w:val="none" w:sz="0" w:space="0" w:color="auto"/>
            <w:right w:val="none" w:sz="0" w:space="0" w:color="auto"/>
          </w:divBdr>
        </w:div>
        <w:div w:id="1584026358">
          <w:marLeft w:val="0"/>
          <w:marRight w:val="0"/>
          <w:marTop w:val="0"/>
          <w:marBottom w:val="0"/>
          <w:divBdr>
            <w:top w:val="none" w:sz="0" w:space="0" w:color="auto"/>
            <w:left w:val="none" w:sz="0" w:space="0" w:color="auto"/>
            <w:bottom w:val="none" w:sz="0" w:space="0" w:color="auto"/>
            <w:right w:val="none" w:sz="0" w:space="0" w:color="auto"/>
          </w:divBdr>
        </w:div>
        <w:div w:id="1316488277">
          <w:marLeft w:val="0"/>
          <w:marRight w:val="0"/>
          <w:marTop w:val="0"/>
          <w:marBottom w:val="0"/>
          <w:divBdr>
            <w:top w:val="none" w:sz="0" w:space="0" w:color="auto"/>
            <w:left w:val="none" w:sz="0" w:space="0" w:color="auto"/>
            <w:bottom w:val="none" w:sz="0" w:space="0" w:color="auto"/>
            <w:right w:val="none" w:sz="0" w:space="0" w:color="auto"/>
          </w:divBdr>
        </w:div>
        <w:div w:id="1258757862">
          <w:marLeft w:val="0"/>
          <w:marRight w:val="0"/>
          <w:marTop w:val="0"/>
          <w:marBottom w:val="0"/>
          <w:divBdr>
            <w:top w:val="none" w:sz="0" w:space="0" w:color="auto"/>
            <w:left w:val="none" w:sz="0" w:space="0" w:color="auto"/>
            <w:bottom w:val="none" w:sz="0" w:space="0" w:color="auto"/>
            <w:right w:val="none" w:sz="0" w:space="0" w:color="auto"/>
          </w:divBdr>
        </w:div>
        <w:div w:id="1804275689">
          <w:marLeft w:val="0"/>
          <w:marRight w:val="0"/>
          <w:marTop w:val="0"/>
          <w:marBottom w:val="0"/>
          <w:divBdr>
            <w:top w:val="none" w:sz="0" w:space="0" w:color="auto"/>
            <w:left w:val="none" w:sz="0" w:space="0" w:color="auto"/>
            <w:bottom w:val="none" w:sz="0" w:space="0" w:color="auto"/>
            <w:right w:val="none" w:sz="0" w:space="0" w:color="auto"/>
          </w:divBdr>
        </w:div>
        <w:div w:id="2041274298">
          <w:marLeft w:val="0"/>
          <w:marRight w:val="0"/>
          <w:marTop w:val="0"/>
          <w:marBottom w:val="0"/>
          <w:divBdr>
            <w:top w:val="none" w:sz="0" w:space="0" w:color="auto"/>
            <w:left w:val="none" w:sz="0" w:space="0" w:color="auto"/>
            <w:bottom w:val="none" w:sz="0" w:space="0" w:color="auto"/>
            <w:right w:val="none" w:sz="0" w:space="0" w:color="auto"/>
          </w:divBdr>
        </w:div>
        <w:div w:id="2075660034">
          <w:marLeft w:val="0"/>
          <w:marRight w:val="0"/>
          <w:marTop w:val="0"/>
          <w:marBottom w:val="0"/>
          <w:divBdr>
            <w:top w:val="none" w:sz="0" w:space="0" w:color="auto"/>
            <w:left w:val="none" w:sz="0" w:space="0" w:color="auto"/>
            <w:bottom w:val="none" w:sz="0" w:space="0" w:color="auto"/>
            <w:right w:val="none" w:sz="0" w:space="0" w:color="auto"/>
          </w:divBdr>
        </w:div>
        <w:div w:id="1470131462">
          <w:marLeft w:val="0"/>
          <w:marRight w:val="0"/>
          <w:marTop w:val="0"/>
          <w:marBottom w:val="0"/>
          <w:divBdr>
            <w:top w:val="none" w:sz="0" w:space="0" w:color="auto"/>
            <w:left w:val="none" w:sz="0" w:space="0" w:color="auto"/>
            <w:bottom w:val="none" w:sz="0" w:space="0" w:color="auto"/>
            <w:right w:val="none" w:sz="0" w:space="0" w:color="auto"/>
          </w:divBdr>
        </w:div>
      </w:divsChild>
    </w:div>
    <w:div w:id="1895850235">
      <w:bodyDiv w:val="1"/>
      <w:marLeft w:val="0"/>
      <w:marRight w:val="0"/>
      <w:marTop w:val="0"/>
      <w:marBottom w:val="0"/>
      <w:divBdr>
        <w:top w:val="none" w:sz="0" w:space="0" w:color="auto"/>
        <w:left w:val="none" w:sz="0" w:space="0" w:color="auto"/>
        <w:bottom w:val="none" w:sz="0" w:space="0" w:color="auto"/>
        <w:right w:val="none" w:sz="0" w:space="0" w:color="auto"/>
      </w:divBdr>
    </w:div>
    <w:div w:id="1903829018">
      <w:bodyDiv w:val="1"/>
      <w:marLeft w:val="0"/>
      <w:marRight w:val="0"/>
      <w:marTop w:val="0"/>
      <w:marBottom w:val="0"/>
      <w:divBdr>
        <w:top w:val="none" w:sz="0" w:space="0" w:color="auto"/>
        <w:left w:val="none" w:sz="0" w:space="0" w:color="auto"/>
        <w:bottom w:val="none" w:sz="0" w:space="0" w:color="auto"/>
        <w:right w:val="none" w:sz="0" w:space="0" w:color="auto"/>
      </w:divBdr>
      <w:divsChild>
        <w:div w:id="1772510840">
          <w:marLeft w:val="0"/>
          <w:marRight w:val="0"/>
          <w:marTop w:val="0"/>
          <w:marBottom w:val="0"/>
          <w:divBdr>
            <w:top w:val="none" w:sz="0" w:space="0" w:color="auto"/>
            <w:left w:val="none" w:sz="0" w:space="0" w:color="auto"/>
            <w:bottom w:val="none" w:sz="0" w:space="0" w:color="auto"/>
            <w:right w:val="none" w:sz="0" w:space="0" w:color="auto"/>
          </w:divBdr>
          <w:divsChild>
            <w:div w:id="1523470622">
              <w:marLeft w:val="0"/>
              <w:marRight w:val="0"/>
              <w:marTop w:val="0"/>
              <w:marBottom w:val="0"/>
              <w:divBdr>
                <w:top w:val="none" w:sz="0" w:space="0" w:color="auto"/>
                <w:left w:val="none" w:sz="0" w:space="0" w:color="auto"/>
                <w:bottom w:val="none" w:sz="0" w:space="0" w:color="auto"/>
                <w:right w:val="none" w:sz="0" w:space="0" w:color="auto"/>
              </w:divBdr>
            </w:div>
            <w:div w:id="1208758045">
              <w:marLeft w:val="0"/>
              <w:marRight w:val="0"/>
              <w:marTop w:val="0"/>
              <w:marBottom w:val="0"/>
              <w:divBdr>
                <w:top w:val="none" w:sz="0" w:space="0" w:color="auto"/>
                <w:left w:val="none" w:sz="0" w:space="0" w:color="auto"/>
                <w:bottom w:val="none" w:sz="0" w:space="0" w:color="auto"/>
                <w:right w:val="none" w:sz="0" w:space="0" w:color="auto"/>
              </w:divBdr>
            </w:div>
            <w:div w:id="130176099">
              <w:marLeft w:val="0"/>
              <w:marRight w:val="0"/>
              <w:marTop w:val="0"/>
              <w:marBottom w:val="0"/>
              <w:divBdr>
                <w:top w:val="none" w:sz="0" w:space="0" w:color="auto"/>
                <w:left w:val="none" w:sz="0" w:space="0" w:color="auto"/>
                <w:bottom w:val="none" w:sz="0" w:space="0" w:color="auto"/>
                <w:right w:val="none" w:sz="0" w:space="0" w:color="auto"/>
              </w:divBdr>
            </w:div>
            <w:div w:id="1271428315">
              <w:marLeft w:val="0"/>
              <w:marRight w:val="0"/>
              <w:marTop w:val="0"/>
              <w:marBottom w:val="0"/>
              <w:divBdr>
                <w:top w:val="none" w:sz="0" w:space="0" w:color="auto"/>
                <w:left w:val="none" w:sz="0" w:space="0" w:color="auto"/>
                <w:bottom w:val="none" w:sz="0" w:space="0" w:color="auto"/>
                <w:right w:val="none" w:sz="0" w:space="0" w:color="auto"/>
              </w:divBdr>
            </w:div>
            <w:div w:id="1832258839">
              <w:marLeft w:val="0"/>
              <w:marRight w:val="0"/>
              <w:marTop w:val="0"/>
              <w:marBottom w:val="0"/>
              <w:divBdr>
                <w:top w:val="none" w:sz="0" w:space="0" w:color="auto"/>
                <w:left w:val="none" w:sz="0" w:space="0" w:color="auto"/>
                <w:bottom w:val="none" w:sz="0" w:space="0" w:color="auto"/>
                <w:right w:val="none" w:sz="0" w:space="0" w:color="auto"/>
              </w:divBdr>
            </w:div>
            <w:div w:id="1085109264">
              <w:marLeft w:val="0"/>
              <w:marRight w:val="0"/>
              <w:marTop w:val="0"/>
              <w:marBottom w:val="0"/>
              <w:divBdr>
                <w:top w:val="none" w:sz="0" w:space="0" w:color="auto"/>
                <w:left w:val="none" w:sz="0" w:space="0" w:color="auto"/>
                <w:bottom w:val="none" w:sz="0" w:space="0" w:color="auto"/>
                <w:right w:val="none" w:sz="0" w:space="0" w:color="auto"/>
              </w:divBdr>
            </w:div>
            <w:div w:id="882910790">
              <w:marLeft w:val="0"/>
              <w:marRight w:val="0"/>
              <w:marTop w:val="0"/>
              <w:marBottom w:val="0"/>
              <w:divBdr>
                <w:top w:val="none" w:sz="0" w:space="0" w:color="auto"/>
                <w:left w:val="none" w:sz="0" w:space="0" w:color="auto"/>
                <w:bottom w:val="none" w:sz="0" w:space="0" w:color="auto"/>
                <w:right w:val="none" w:sz="0" w:space="0" w:color="auto"/>
              </w:divBdr>
            </w:div>
            <w:div w:id="1662780147">
              <w:marLeft w:val="0"/>
              <w:marRight w:val="0"/>
              <w:marTop w:val="0"/>
              <w:marBottom w:val="0"/>
              <w:divBdr>
                <w:top w:val="none" w:sz="0" w:space="0" w:color="auto"/>
                <w:left w:val="none" w:sz="0" w:space="0" w:color="auto"/>
                <w:bottom w:val="none" w:sz="0" w:space="0" w:color="auto"/>
                <w:right w:val="none" w:sz="0" w:space="0" w:color="auto"/>
              </w:divBdr>
            </w:div>
            <w:div w:id="975572591">
              <w:marLeft w:val="0"/>
              <w:marRight w:val="0"/>
              <w:marTop w:val="0"/>
              <w:marBottom w:val="0"/>
              <w:divBdr>
                <w:top w:val="none" w:sz="0" w:space="0" w:color="auto"/>
                <w:left w:val="none" w:sz="0" w:space="0" w:color="auto"/>
                <w:bottom w:val="none" w:sz="0" w:space="0" w:color="auto"/>
                <w:right w:val="none" w:sz="0" w:space="0" w:color="auto"/>
              </w:divBdr>
            </w:div>
            <w:div w:id="814183137">
              <w:marLeft w:val="0"/>
              <w:marRight w:val="0"/>
              <w:marTop w:val="0"/>
              <w:marBottom w:val="0"/>
              <w:divBdr>
                <w:top w:val="none" w:sz="0" w:space="0" w:color="auto"/>
                <w:left w:val="none" w:sz="0" w:space="0" w:color="auto"/>
                <w:bottom w:val="none" w:sz="0" w:space="0" w:color="auto"/>
                <w:right w:val="none" w:sz="0" w:space="0" w:color="auto"/>
              </w:divBdr>
            </w:div>
            <w:div w:id="1710571388">
              <w:marLeft w:val="0"/>
              <w:marRight w:val="0"/>
              <w:marTop w:val="0"/>
              <w:marBottom w:val="0"/>
              <w:divBdr>
                <w:top w:val="none" w:sz="0" w:space="0" w:color="auto"/>
                <w:left w:val="none" w:sz="0" w:space="0" w:color="auto"/>
                <w:bottom w:val="none" w:sz="0" w:space="0" w:color="auto"/>
                <w:right w:val="none" w:sz="0" w:space="0" w:color="auto"/>
              </w:divBdr>
            </w:div>
            <w:div w:id="512766002">
              <w:marLeft w:val="0"/>
              <w:marRight w:val="0"/>
              <w:marTop w:val="0"/>
              <w:marBottom w:val="0"/>
              <w:divBdr>
                <w:top w:val="none" w:sz="0" w:space="0" w:color="auto"/>
                <w:left w:val="none" w:sz="0" w:space="0" w:color="auto"/>
                <w:bottom w:val="none" w:sz="0" w:space="0" w:color="auto"/>
                <w:right w:val="none" w:sz="0" w:space="0" w:color="auto"/>
              </w:divBdr>
            </w:div>
            <w:div w:id="144587548">
              <w:marLeft w:val="0"/>
              <w:marRight w:val="0"/>
              <w:marTop w:val="0"/>
              <w:marBottom w:val="0"/>
              <w:divBdr>
                <w:top w:val="none" w:sz="0" w:space="0" w:color="auto"/>
                <w:left w:val="none" w:sz="0" w:space="0" w:color="auto"/>
                <w:bottom w:val="none" w:sz="0" w:space="0" w:color="auto"/>
                <w:right w:val="none" w:sz="0" w:space="0" w:color="auto"/>
              </w:divBdr>
            </w:div>
            <w:div w:id="1122118325">
              <w:marLeft w:val="0"/>
              <w:marRight w:val="0"/>
              <w:marTop w:val="0"/>
              <w:marBottom w:val="0"/>
              <w:divBdr>
                <w:top w:val="none" w:sz="0" w:space="0" w:color="auto"/>
                <w:left w:val="none" w:sz="0" w:space="0" w:color="auto"/>
                <w:bottom w:val="none" w:sz="0" w:space="0" w:color="auto"/>
                <w:right w:val="none" w:sz="0" w:space="0" w:color="auto"/>
              </w:divBdr>
            </w:div>
          </w:divsChild>
        </w:div>
        <w:div w:id="979572247">
          <w:marLeft w:val="0"/>
          <w:marRight w:val="0"/>
          <w:marTop w:val="0"/>
          <w:marBottom w:val="0"/>
          <w:divBdr>
            <w:top w:val="none" w:sz="0" w:space="0" w:color="auto"/>
            <w:left w:val="none" w:sz="0" w:space="0" w:color="auto"/>
            <w:bottom w:val="none" w:sz="0" w:space="0" w:color="auto"/>
            <w:right w:val="none" w:sz="0" w:space="0" w:color="auto"/>
          </w:divBdr>
          <w:divsChild>
            <w:div w:id="1994211477">
              <w:marLeft w:val="0"/>
              <w:marRight w:val="0"/>
              <w:marTop w:val="0"/>
              <w:marBottom w:val="0"/>
              <w:divBdr>
                <w:top w:val="none" w:sz="0" w:space="0" w:color="auto"/>
                <w:left w:val="none" w:sz="0" w:space="0" w:color="auto"/>
                <w:bottom w:val="none" w:sz="0" w:space="0" w:color="auto"/>
                <w:right w:val="none" w:sz="0" w:space="0" w:color="auto"/>
              </w:divBdr>
            </w:div>
            <w:div w:id="223024822">
              <w:marLeft w:val="0"/>
              <w:marRight w:val="0"/>
              <w:marTop w:val="0"/>
              <w:marBottom w:val="0"/>
              <w:divBdr>
                <w:top w:val="none" w:sz="0" w:space="0" w:color="auto"/>
                <w:left w:val="none" w:sz="0" w:space="0" w:color="auto"/>
                <w:bottom w:val="none" w:sz="0" w:space="0" w:color="auto"/>
                <w:right w:val="none" w:sz="0" w:space="0" w:color="auto"/>
              </w:divBdr>
            </w:div>
            <w:div w:id="1147817183">
              <w:marLeft w:val="0"/>
              <w:marRight w:val="0"/>
              <w:marTop w:val="0"/>
              <w:marBottom w:val="0"/>
              <w:divBdr>
                <w:top w:val="none" w:sz="0" w:space="0" w:color="auto"/>
                <w:left w:val="none" w:sz="0" w:space="0" w:color="auto"/>
                <w:bottom w:val="none" w:sz="0" w:space="0" w:color="auto"/>
                <w:right w:val="none" w:sz="0" w:space="0" w:color="auto"/>
              </w:divBdr>
            </w:div>
            <w:div w:id="556010324">
              <w:marLeft w:val="0"/>
              <w:marRight w:val="0"/>
              <w:marTop w:val="0"/>
              <w:marBottom w:val="0"/>
              <w:divBdr>
                <w:top w:val="none" w:sz="0" w:space="0" w:color="auto"/>
                <w:left w:val="none" w:sz="0" w:space="0" w:color="auto"/>
                <w:bottom w:val="none" w:sz="0" w:space="0" w:color="auto"/>
                <w:right w:val="none" w:sz="0" w:space="0" w:color="auto"/>
              </w:divBdr>
            </w:div>
            <w:div w:id="370108744">
              <w:marLeft w:val="0"/>
              <w:marRight w:val="0"/>
              <w:marTop w:val="0"/>
              <w:marBottom w:val="0"/>
              <w:divBdr>
                <w:top w:val="none" w:sz="0" w:space="0" w:color="auto"/>
                <w:left w:val="none" w:sz="0" w:space="0" w:color="auto"/>
                <w:bottom w:val="none" w:sz="0" w:space="0" w:color="auto"/>
                <w:right w:val="none" w:sz="0" w:space="0" w:color="auto"/>
              </w:divBdr>
            </w:div>
            <w:div w:id="307710790">
              <w:marLeft w:val="0"/>
              <w:marRight w:val="0"/>
              <w:marTop w:val="0"/>
              <w:marBottom w:val="0"/>
              <w:divBdr>
                <w:top w:val="none" w:sz="0" w:space="0" w:color="auto"/>
                <w:left w:val="none" w:sz="0" w:space="0" w:color="auto"/>
                <w:bottom w:val="none" w:sz="0" w:space="0" w:color="auto"/>
                <w:right w:val="none" w:sz="0" w:space="0" w:color="auto"/>
              </w:divBdr>
            </w:div>
            <w:div w:id="1662661592">
              <w:marLeft w:val="0"/>
              <w:marRight w:val="0"/>
              <w:marTop w:val="0"/>
              <w:marBottom w:val="0"/>
              <w:divBdr>
                <w:top w:val="none" w:sz="0" w:space="0" w:color="auto"/>
                <w:left w:val="none" w:sz="0" w:space="0" w:color="auto"/>
                <w:bottom w:val="none" w:sz="0" w:space="0" w:color="auto"/>
                <w:right w:val="none" w:sz="0" w:space="0" w:color="auto"/>
              </w:divBdr>
            </w:div>
            <w:div w:id="209273145">
              <w:marLeft w:val="0"/>
              <w:marRight w:val="0"/>
              <w:marTop w:val="0"/>
              <w:marBottom w:val="0"/>
              <w:divBdr>
                <w:top w:val="none" w:sz="0" w:space="0" w:color="auto"/>
                <w:left w:val="none" w:sz="0" w:space="0" w:color="auto"/>
                <w:bottom w:val="none" w:sz="0" w:space="0" w:color="auto"/>
                <w:right w:val="none" w:sz="0" w:space="0" w:color="auto"/>
              </w:divBdr>
            </w:div>
            <w:div w:id="1285959961">
              <w:marLeft w:val="0"/>
              <w:marRight w:val="0"/>
              <w:marTop w:val="0"/>
              <w:marBottom w:val="0"/>
              <w:divBdr>
                <w:top w:val="none" w:sz="0" w:space="0" w:color="auto"/>
                <w:left w:val="none" w:sz="0" w:space="0" w:color="auto"/>
                <w:bottom w:val="none" w:sz="0" w:space="0" w:color="auto"/>
                <w:right w:val="none" w:sz="0" w:space="0" w:color="auto"/>
              </w:divBdr>
            </w:div>
            <w:div w:id="27532240">
              <w:marLeft w:val="0"/>
              <w:marRight w:val="0"/>
              <w:marTop w:val="0"/>
              <w:marBottom w:val="0"/>
              <w:divBdr>
                <w:top w:val="none" w:sz="0" w:space="0" w:color="auto"/>
                <w:left w:val="none" w:sz="0" w:space="0" w:color="auto"/>
                <w:bottom w:val="none" w:sz="0" w:space="0" w:color="auto"/>
                <w:right w:val="none" w:sz="0" w:space="0" w:color="auto"/>
              </w:divBdr>
            </w:div>
            <w:div w:id="1419057237">
              <w:marLeft w:val="0"/>
              <w:marRight w:val="0"/>
              <w:marTop w:val="0"/>
              <w:marBottom w:val="0"/>
              <w:divBdr>
                <w:top w:val="none" w:sz="0" w:space="0" w:color="auto"/>
                <w:left w:val="none" w:sz="0" w:space="0" w:color="auto"/>
                <w:bottom w:val="none" w:sz="0" w:space="0" w:color="auto"/>
                <w:right w:val="none" w:sz="0" w:space="0" w:color="auto"/>
              </w:divBdr>
            </w:div>
            <w:div w:id="59257414">
              <w:marLeft w:val="0"/>
              <w:marRight w:val="0"/>
              <w:marTop w:val="0"/>
              <w:marBottom w:val="0"/>
              <w:divBdr>
                <w:top w:val="none" w:sz="0" w:space="0" w:color="auto"/>
                <w:left w:val="none" w:sz="0" w:space="0" w:color="auto"/>
                <w:bottom w:val="none" w:sz="0" w:space="0" w:color="auto"/>
                <w:right w:val="none" w:sz="0" w:space="0" w:color="auto"/>
              </w:divBdr>
            </w:div>
            <w:div w:id="849105353">
              <w:marLeft w:val="0"/>
              <w:marRight w:val="0"/>
              <w:marTop w:val="0"/>
              <w:marBottom w:val="0"/>
              <w:divBdr>
                <w:top w:val="none" w:sz="0" w:space="0" w:color="auto"/>
                <w:left w:val="none" w:sz="0" w:space="0" w:color="auto"/>
                <w:bottom w:val="none" w:sz="0" w:space="0" w:color="auto"/>
                <w:right w:val="none" w:sz="0" w:space="0" w:color="auto"/>
              </w:divBdr>
            </w:div>
            <w:div w:id="1931624845">
              <w:marLeft w:val="0"/>
              <w:marRight w:val="0"/>
              <w:marTop w:val="0"/>
              <w:marBottom w:val="0"/>
              <w:divBdr>
                <w:top w:val="none" w:sz="0" w:space="0" w:color="auto"/>
                <w:left w:val="none" w:sz="0" w:space="0" w:color="auto"/>
                <w:bottom w:val="none" w:sz="0" w:space="0" w:color="auto"/>
                <w:right w:val="none" w:sz="0" w:space="0" w:color="auto"/>
              </w:divBdr>
            </w:div>
            <w:div w:id="40982041">
              <w:marLeft w:val="0"/>
              <w:marRight w:val="0"/>
              <w:marTop w:val="0"/>
              <w:marBottom w:val="0"/>
              <w:divBdr>
                <w:top w:val="none" w:sz="0" w:space="0" w:color="auto"/>
                <w:left w:val="none" w:sz="0" w:space="0" w:color="auto"/>
                <w:bottom w:val="none" w:sz="0" w:space="0" w:color="auto"/>
                <w:right w:val="none" w:sz="0" w:space="0" w:color="auto"/>
              </w:divBdr>
            </w:div>
            <w:div w:id="2665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8309">
      <w:bodyDiv w:val="1"/>
      <w:marLeft w:val="0"/>
      <w:marRight w:val="0"/>
      <w:marTop w:val="0"/>
      <w:marBottom w:val="0"/>
      <w:divBdr>
        <w:top w:val="none" w:sz="0" w:space="0" w:color="auto"/>
        <w:left w:val="none" w:sz="0" w:space="0" w:color="auto"/>
        <w:bottom w:val="none" w:sz="0" w:space="0" w:color="auto"/>
        <w:right w:val="none" w:sz="0" w:space="0" w:color="auto"/>
      </w:divBdr>
      <w:divsChild>
        <w:div w:id="1158375535">
          <w:marLeft w:val="0"/>
          <w:marRight w:val="0"/>
          <w:marTop w:val="0"/>
          <w:marBottom w:val="0"/>
          <w:divBdr>
            <w:top w:val="none" w:sz="0" w:space="0" w:color="auto"/>
            <w:left w:val="none" w:sz="0" w:space="0" w:color="auto"/>
            <w:bottom w:val="none" w:sz="0" w:space="0" w:color="auto"/>
            <w:right w:val="none" w:sz="0" w:space="0" w:color="auto"/>
          </w:divBdr>
          <w:divsChild>
            <w:div w:id="1019700777">
              <w:marLeft w:val="0"/>
              <w:marRight w:val="0"/>
              <w:marTop w:val="0"/>
              <w:marBottom w:val="0"/>
              <w:divBdr>
                <w:top w:val="none" w:sz="0" w:space="0" w:color="auto"/>
                <w:left w:val="none" w:sz="0" w:space="0" w:color="auto"/>
                <w:bottom w:val="none" w:sz="0" w:space="0" w:color="auto"/>
                <w:right w:val="none" w:sz="0" w:space="0" w:color="auto"/>
              </w:divBdr>
            </w:div>
            <w:div w:id="1429078355">
              <w:marLeft w:val="0"/>
              <w:marRight w:val="0"/>
              <w:marTop w:val="0"/>
              <w:marBottom w:val="0"/>
              <w:divBdr>
                <w:top w:val="none" w:sz="0" w:space="0" w:color="auto"/>
                <w:left w:val="none" w:sz="0" w:space="0" w:color="auto"/>
                <w:bottom w:val="none" w:sz="0" w:space="0" w:color="auto"/>
                <w:right w:val="none" w:sz="0" w:space="0" w:color="auto"/>
              </w:divBdr>
            </w:div>
            <w:div w:id="662896887">
              <w:marLeft w:val="0"/>
              <w:marRight w:val="0"/>
              <w:marTop w:val="0"/>
              <w:marBottom w:val="0"/>
              <w:divBdr>
                <w:top w:val="none" w:sz="0" w:space="0" w:color="auto"/>
                <w:left w:val="none" w:sz="0" w:space="0" w:color="auto"/>
                <w:bottom w:val="none" w:sz="0" w:space="0" w:color="auto"/>
                <w:right w:val="none" w:sz="0" w:space="0" w:color="auto"/>
              </w:divBdr>
            </w:div>
            <w:div w:id="513349257">
              <w:marLeft w:val="0"/>
              <w:marRight w:val="0"/>
              <w:marTop w:val="0"/>
              <w:marBottom w:val="0"/>
              <w:divBdr>
                <w:top w:val="none" w:sz="0" w:space="0" w:color="auto"/>
                <w:left w:val="none" w:sz="0" w:space="0" w:color="auto"/>
                <w:bottom w:val="none" w:sz="0" w:space="0" w:color="auto"/>
                <w:right w:val="none" w:sz="0" w:space="0" w:color="auto"/>
              </w:divBdr>
            </w:div>
            <w:div w:id="585653675">
              <w:marLeft w:val="0"/>
              <w:marRight w:val="0"/>
              <w:marTop w:val="0"/>
              <w:marBottom w:val="0"/>
              <w:divBdr>
                <w:top w:val="none" w:sz="0" w:space="0" w:color="auto"/>
                <w:left w:val="none" w:sz="0" w:space="0" w:color="auto"/>
                <w:bottom w:val="none" w:sz="0" w:space="0" w:color="auto"/>
                <w:right w:val="none" w:sz="0" w:space="0" w:color="auto"/>
              </w:divBdr>
            </w:div>
            <w:div w:id="152530076">
              <w:marLeft w:val="0"/>
              <w:marRight w:val="0"/>
              <w:marTop w:val="0"/>
              <w:marBottom w:val="0"/>
              <w:divBdr>
                <w:top w:val="none" w:sz="0" w:space="0" w:color="auto"/>
                <w:left w:val="none" w:sz="0" w:space="0" w:color="auto"/>
                <w:bottom w:val="none" w:sz="0" w:space="0" w:color="auto"/>
                <w:right w:val="none" w:sz="0" w:space="0" w:color="auto"/>
              </w:divBdr>
            </w:div>
            <w:div w:id="1276445158">
              <w:marLeft w:val="0"/>
              <w:marRight w:val="0"/>
              <w:marTop w:val="0"/>
              <w:marBottom w:val="0"/>
              <w:divBdr>
                <w:top w:val="none" w:sz="0" w:space="0" w:color="auto"/>
                <w:left w:val="none" w:sz="0" w:space="0" w:color="auto"/>
                <w:bottom w:val="none" w:sz="0" w:space="0" w:color="auto"/>
                <w:right w:val="none" w:sz="0" w:space="0" w:color="auto"/>
              </w:divBdr>
            </w:div>
            <w:div w:id="1776826120">
              <w:marLeft w:val="0"/>
              <w:marRight w:val="0"/>
              <w:marTop w:val="0"/>
              <w:marBottom w:val="0"/>
              <w:divBdr>
                <w:top w:val="none" w:sz="0" w:space="0" w:color="auto"/>
                <w:left w:val="none" w:sz="0" w:space="0" w:color="auto"/>
                <w:bottom w:val="none" w:sz="0" w:space="0" w:color="auto"/>
                <w:right w:val="none" w:sz="0" w:space="0" w:color="auto"/>
              </w:divBdr>
            </w:div>
            <w:div w:id="383070076">
              <w:marLeft w:val="0"/>
              <w:marRight w:val="0"/>
              <w:marTop w:val="0"/>
              <w:marBottom w:val="0"/>
              <w:divBdr>
                <w:top w:val="none" w:sz="0" w:space="0" w:color="auto"/>
                <w:left w:val="none" w:sz="0" w:space="0" w:color="auto"/>
                <w:bottom w:val="none" w:sz="0" w:space="0" w:color="auto"/>
                <w:right w:val="none" w:sz="0" w:space="0" w:color="auto"/>
              </w:divBdr>
            </w:div>
            <w:div w:id="132257817">
              <w:marLeft w:val="0"/>
              <w:marRight w:val="0"/>
              <w:marTop w:val="0"/>
              <w:marBottom w:val="0"/>
              <w:divBdr>
                <w:top w:val="none" w:sz="0" w:space="0" w:color="auto"/>
                <w:left w:val="none" w:sz="0" w:space="0" w:color="auto"/>
                <w:bottom w:val="none" w:sz="0" w:space="0" w:color="auto"/>
                <w:right w:val="none" w:sz="0" w:space="0" w:color="auto"/>
              </w:divBdr>
            </w:div>
            <w:div w:id="1411544570">
              <w:marLeft w:val="0"/>
              <w:marRight w:val="0"/>
              <w:marTop w:val="0"/>
              <w:marBottom w:val="0"/>
              <w:divBdr>
                <w:top w:val="none" w:sz="0" w:space="0" w:color="auto"/>
                <w:left w:val="none" w:sz="0" w:space="0" w:color="auto"/>
                <w:bottom w:val="none" w:sz="0" w:space="0" w:color="auto"/>
                <w:right w:val="none" w:sz="0" w:space="0" w:color="auto"/>
              </w:divBdr>
            </w:div>
            <w:div w:id="362899171">
              <w:marLeft w:val="0"/>
              <w:marRight w:val="0"/>
              <w:marTop w:val="0"/>
              <w:marBottom w:val="0"/>
              <w:divBdr>
                <w:top w:val="none" w:sz="0" w:space="0" w:color="auto"/>
                <w:left w:val="none" w:sz="0" w:space="0" w:color="auto"/>
                <w:bottom w:val="none" w:sz="0" w:space="0" w:color="auto"/>
                <w:right w:val="none" w:sz="0" w:space="0" w:color="auto"/>
              </w:divBdr>
            </w:div>
            <w:div w:id="1227033888">
              <w:marLeft w:val="0"/>
              <w:marRight w:val="0"/>
              <w:marTop w:val="0"/>
              <w:marBottom w:val="0"/>
              <w:divBdr>
                <w:top w:val="none" w:sz="0" w:space="0" w:color="auto"/>
                <w:left w:val="none" w:sz="0" w:space="0" w:color="auto"/>
                <w:bottom w:val="none" w:sz="0" w:space="0" w:color="auto"/>
                <w:right w:val="none" w:sz="0" w:space="0" w:color="auto"/>
              </w:divBdr>
            </w:div>
            <w:div w:id="1766724721">
              <w:marLeft w:val="0"/>
              <w:marRight w:val="0"/>
              <w:marTop w:val="0"/>
              <w:marBottom w:val="0"/>
              <w:divBdr>
                <w:top w:val="none" w:sz="0" w:space="0" w:color="auto"/>
                <w:left w:val="none" w:sz="0" w:space="0" w:color="auto"/>
                <w:bottom w:val="none" w:sz="0" w:space="0" w:color="auto"/>
                <w:right w:val="none" w:sz="0" w:space="0" w:color="auto"/>
              </w:divBdr>
            </w:div>
          </w:divsChild>
        </w:div>
        <w:div w:id="1898086342">
          <w:marLeft w:val="0"/>
          <w:marRight w:val="0"/>
          <w:marTop w:val="0"/>
          <w:marBottom w:val="0"/>
          <w:divBdr>
            <w:top w:val="none" w:sz="0" w:space="0" w:color="auto"/>
            <w:left w:val="none" w:sz="0" w:space="0" w:color="auto"/>
            <w:bottom w:val="none" w:sz="0" w:space="0" w:color="auto"/>
            <w:right w:val="none" w:sz="0" w:space="0" w:color="auto"/>
          </w:divBdr>
          <w:divsChild>
            <w:div w:id="212737835">
              <w:marLeft w:val="0"/>
              <w:marRight w:val="0"/>
              <w:marTop w:val="0"/>
              <w:marBottom w:val="0"/>
              <w:divBdr>
                <w:top w:val="none" w:sz="0" w:space="0" w:color="auto"/>
                <w:left w:val="none" w:sz="0" w:space="0" w:color="auto"/>
                <w:bottom w:val="none" w:sz="0" w:space="0" w:color="auto"/>
                <w:right w:val="none" w:sz="0" w:space="0" w:color="auto"/>
              </w:divBdr>
            </w:div>
            <w:div w:id="1681078955">
              <w:marLeft w:val="0"/>
              <w:marRight w:val="0"/>
              <w:marTop w:val="0"/>
              <w:marBottom w:val="0"/>
              <w:divBdr>
                <w:top w:val="none" w:sz="0" w:space="0" w:color="auto"/>
                <w:left w:val="none" w:sz="0" w:space="0" w:color="auto"/>
                <w:bottom w:val="none" w:sz="0" w:space="0" w:color="auto"/>
                <w:right w:val="none" w:sz="0" w:space="0" w:color="auto"/>
              </w:divBdr>
            </w:div>
            <w:div w:id="1334991126">
              <w:marLeft w:val="0"/>
              <w:marRight w:val="0"/>
              <w:marTop w:val="0"/>
              <w:marBottom w:val="0"/>
              <w:divBdr>
                <w:top w:val="none" w:sz="0" w:space="0" w:color="auto"/>
                <w:left w:val="none" w:sz="0" w:space="0" w:color="auto"/>
                <w:bottom w:val="none" w:sz="0" w:space="0" w:color="auto"/>
                <w:right w:val="none" w:sz="0" w:space="0" w:color="auto"/>
              </w:divBdr>
            </w:div>
            <w:div w:id="822165663">
              <w:marLeft w:val="0"/>
              <w:marRight w:val="0"/>
              <w:marTop w:val="0"/>
              <w:marBottom w:val="0"/>
              <w:divBdr>
                <w:top w:val="none" w:sz="0" w:space="0" w:color="auto"/>
                <w:left w:val="none" w:sz="0" w:space="0" w:color="auto"/>
                <w:bottom w:val="none" w:sz="0" w:space="0" w:color="auto"/>
                <w:right w:val="none" w:sz="0" w:space="0" w:color="auto"/>
              </w:divBdr>
            </w:div>
            <w:div w:id="474445932">
              <w:marLeft w:val="0"/>
              <w:marRight w:val="0"/>
              <w:marTop w:val="0"/>
              <w:marBottom w:val="0"/>
              <w:divBdr>
                <w:top w:val="none" w:sz="0" w:space="0" w:color="auto"/>
                <w:left w:val="none" w:sz="0" w:space="0" w:color="auto"/>
                <w:bottom w:val="none" w:sz="0" w:space="0" w:color="auto"/>
                <w:right w:val="none" w:sz="0" w:space="0" w:color="auto"/>
              </w:divBdr>
            </w:div>
            <w:div w:id="1713076281">
              <w:marLeft w:val="0"/>
              <w:marRight w:val="0"/>
              <w:marTop w:val="0"/>
              <w:marBottom w:val="0"/>
              <w:divBdr>
                <w:top w:val="none" w:sz="0" w:space="0" w:color="auto"/>
                <w:left w:val="none" w:sz="0" w:space="0" w:color="auto"/>
                <w:bottom w:val="none" w:sz="0" w:space="0" w:color="auto"/>
                <w:right w:val="none" w:sz="0" w:space="0" w:color="auto"/>
              </w:divBdr>
            </w:div>
            <w:div w:id="1395815513">
              <w:marLeft w:val="0"/>
              <w:marRight w:val="0"/>
              <w:marTop w:val="0"/>
              <w:marBottom w:val="0"/>
              <w:divBdr>
                <w:top w:val="none" w:sz="0" w:space="0" w:color="auto"/>
                <w:left w:val="none" w:sz="0" w:space="0" w:color="auto"/>
                <w:bottom w:val="none" w:sz="0" w:space="0" w:color="auto"/>
                <w:right w:val="none" w:sz="0" w:space="0" w:color="auto"/>
              </w:divBdr>
            </w:div>
            <w:div w:id="442841467">
              <w:marLeft w:val="0"/>
              <w:marRight w:val="0"/>
              <w:marTop w:val="0"/>
              <w:marBottom w:val="0"/>
              <w:divBdr>
                <w:top w:val="none" w:sz="0" w:space="0" w:color="auto"/>
                <w:left w:val="none" w:sz="0" w:space="0" w:color="auto"/>
                <w:bottom w:val="none" w:sz="0" w:space="0" w:color="auto"/>
                <w:right w:val="none" w:sz="0" w:space="0" w:color="auto"/>
              </w:divBdr>
            </w:div>
            <w:div w:id="1276667646">
              <w:marLeft w:val="0"/>
              <w:marRight w:val="0"/>
              <w:marTop w:val="0"/>
              <w:marBottom w:val="0"/>
              <w:divBdr>
                <w:top w:val="none" w:sz="0" w:space="0" w:color="auto"/>
                <w:left w:val="none" w:sz="0" w:space="0" w:color="auto"/>
                <w:bottom w:val="none" w:sz="0" w:space="0" w:color="auto"/>
                <w:right w:val="none" w:sz="0" w:space="0" w:color="auto"/>
              </w:divBdr>
            </w:div>
            <w:div w:id="829636431">
              <w:marLeft w:val="0"/>
              <w:marRight w:val="0"/>
              <w:marTop w:val="0"/>
              <w:marBottom w:val="0"/>
              <w:divBdr>
                <w:top w:val="none" w:sz="0" w:space="0" w:color="auto"/>
                <w:left w:val="none" w:sz="0" w:space="0" w:color="auto"/>
                <w:bottom w:val="none" w:sz="0" w:space="0" w:color="auto"/>
                <w:right w:val="none" w:sz="0" w:space="0" w:color="auto"/>
              </w:divBdr>
            </w:div>
            <w:div w:id="519662698">
              <w:marLeft w:val="0"/>
              <w:marRight w:val="0"/>
              <w:marTop w:val="0"/>
              <w:marBottom w:val="0"/>
              <w:divBdr>
                <w:top w:val="none" w:sz="0" w:space="0" w:color="auto"/>
                <w:left w:val="none" w:sz="0" w:space="0" w:color="auto"/>
                <w:bottom w:val="none" w:sz="0" w:space="0" w:color="auto"/>
                <w:right w:val="none" w:sz="0" w:space="0" w:color="auto"/>
              </w:divBdr>
            </w:div>
            <w:div w:id="44450458">
              <w:marLeft w:val="0"/>
              <w:marRight w:val="0"/>
              <w:marTop w:val="0"/>
              <w:marBottom w:val="0"/>
              <w:divBdr>
                <w:top w:val="none" w:sz="0" w:space="0" w:color="auto"/>
                <w:left w:val="none" w:sz="0" w:space="0" w:color="auto"/>
                <w:bottom w:val="none" w:sz="0" w:space="0" w:color="auto"/>
                <w:right w:val="none" w:sz="0" w:space="0" w:color="auto"/>
              </w:divBdr>
            </w:div>
            <w:div w:id="1933052519">
              <w:marLeft w:val="0"/>
              <w:marRight w:val="0"/>
              <w:marTop w:val="0"/>
              <w:marBottom w:val="0"/>
              <w:divBdr>
                <w:top w:val="none" w:sz="0" w:space="0" w:color="auto"/>
                <w:left w:val="none" w:sz="0" w:space="0" w:color="auto"/>
                <w:bottom w:val="none" w:sz="0" w:space="0" w:color="auto"/>
                <w:right w:val="none" w:sz="0" w:space="0" w:color="auto"/>
              </w:divBdr>
            </w:div>
            <w:div w:id="114763937">
              <w:marLeft w:val="0"/>
              <w:marRight w:val="0"/>
              <w:marTop w:val="0"/>
              <w:marBottom w:val="0"/>
              <w:divBdr>
                <w:top w:val="none" w:sz="0" w:space="0" w:color="auto"/>
                <w:left w:val="none" w:sz="0" w:space="0" w:color="auto"/>
                <w:bottom w:val="none" w:sz="0" w:space="0" w:color="auto"/>
                <w:right w:val="none" w:sz="0" w:space="0" w:color="auto"/>
              </w:divBdr>
            </w:div>
            <w:div w:id="211697832">
              <w:marLeft w:val="0"/>
              <w:marRight w:val="0"/>
              <w:marTop w:val="0"/>
              <w:marBottom w:val="0"/>
              <w:divBdr>
                <w:top w:val="none" w:sz="0" w:space="0" w:color="auto"/>
                <w:left w:val="none" w:sz="0" w:space="0" w:color="auto"/>
                <w:bottom w:val="none" w:sz="0" w:space="0" w:color="auto"/>
                <w:right w:val="none" w:sz="0" w:space="0" w:color="auto"/>
              </w:divBdr>
            </w:div>
            <w:div w:id="1369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54026">
      <w:bodyDiv w:val="1"/>
      <w:marLeft w:val="0"/>
      <w:marRight w:val="0"/>
      <w:marTop w:val="0"/>
      <w:marBottom w:val="0"/>
      <w:divBdr>
        <w:top w:val="none" w:sz="0" w:space="0" w:color="auto"/>
        <w:left w:val="none" w:sz="0" w:space="0" w:color="auto"/>
        <w:bottom w:val="none" w:sz="0" w:space="0" w:color="auto"/>
        <w:right w:val="none" w:sz="0" w:space="0" w:color="auto"/>
      </w:divBdr>
    </w:div>
    <w:div w:id="2033527391">
      <w:bodyDiv w:val="1"/>
      <w:marLeft w:val="0"/>
      <w:marRight w:val="0"/>
      <w:marTop w:val="0"/>
      <w:marBottom w:val="0"/>
      <w:divBdr>
        <w:top w:val="none" w:sz="0" w:space="0" w:color="auto"/>
        <w:left w:val="none" w:sz="0" w:space="0" w:color="auto"/>
        <w:bottom w:val="none" w:sz="0" w:space="0" w:color="auto"/>
        <w:right w:val="none" w:sz="0" w:space="0" w:color="auto"/>
      </w:divBdr>
    </w:div>
    <w:div w:id="2045518181">
      <w:bodyDiv w:val="1"/>
      <w:marLeft w:val="0"/>
      <w:marRight w:val="0"/>
      <w:marTop w:val="0"/>
      <w:marBottom w:val="0"/>
      <w:divBdr>
        <w:top w:val="none" w:sz="0" w:space="0" w:color="auto"/>
        <w:left w:val="none" w:sz="0" w:space="0" w:color="auto"/>
        <w:bottom w:val="none" w:sz="0" w:space="0" w:color="auto"/>
        <w:right w:val="none" w:sz="0" w:space="0" w:color="auto"/>
      </w:divBdr>
      <w:divsChild>
        <w:div w:id="468860162">
          <w:marLeft w:val="0"/>
          <w:marRight w:val="0"/>
          <w:marTop w:val="0"/>
          <w:marBottom w:val="0"/>
          <w:divBdr>
            <w:top w:val="none" w:sz="0" w:space="0" w:color="auto"/>
            <w:left w:val="none" w:sz="0" w:space="0" w:color="auto"/>
            <w:bottom w:val="none" w:sz="0" w:space="0" w:color="auto"/>
            <w:right w:val="none" w:sz="0" w:space="0" w:color="auto"/>
          </w:divBdr>
        </w:div>
        <w:div w:id="6370384">
          <w:marLeft w:val="0"/>
          <w:marRight w:val="0"/>
          <w:marTop w:val="0"/>
          <w:marBottom w:val="0"/>
          <w:divBdr>
            <w:top w:val="none" w:sz="0" w:space="0" w:color="auto"/>
            <w:left w:val="none" w:sz="0" w:space="0" w:color="auto"/>
            <w:bottom w:val="none" w:sz="0" w:space="0" w:color="auto"/>
            <w:right w:val="none" w:sz="0" w:space="0" w:color="auto"/>
          </w:divBdr>
        </w:div>
        <w:div w:id="1837912042">
          <w:marLeft w:val="0"/>
          <w:marRight w:val="0"/>
          <w:marTop w:val="0"/>
          <w:marBottom w:val="0"/>
          <w:divBdr>
            <w:top w:val="none" w:sz="0" w:space="0" w:color="auto"/>
            <w:left w:val="none" w:sz="0" w:space="0" w:color="auto"/>
            <w:bottom w:val="none" w:sz="0" w:space="0" w:color="auto"/>
            <w:right w:val="none" w:sz="0" w:space="0" w:color="auto"/>
          </w:divBdr>
        </w:div>
        <w:div w:id="1704600440">
          <w:marLeft w:val="0"/>
          <w:marRight w:val="0"/>
          <w:marTop w:val="0"/>
          <w:marBottom w:val="0"/>
          <w:divBdr>
            <w:top w:val="none" w:sz="0" w:space="0" w:color="auto"/>
            <w:left w:val="none" w:sz="0" w:space="0" w:color="auto"/>
            <w:bottom w:val="none" w:sz="0" w:space="0" w:color="auto"/>
            <w:right w:val="none" w:sz="0" w:space="0" w:color="auto"/>
          </w:divBdr>
        </w:div>
        <w:div w:id="1325166708">
          <w:marLeft w:val="0"/>
          <w:marRight w:val="0"/>
          <w:marTop w:val="0"/>
          <w:marBottom w:val="0"/>
          <w:divBdr>
            <w:top w:val="none" w:sz="0" w:space="0" w:color="auto"/>
            <w:left w:val="none" w:sz="0" w:space="0" w:color="auto"/>
            <w:bottom w:val="none" w:sz="0" w:space="0" w:color="auto"/>
            <w:right w:val="none" w:sz="0" w:space="0" w:color="auto"/>
          </w:divBdr>
        </w:div>
        <w:div w:id="856965089">
          <w:marLeft w:val="0"/>
          <w:marRight w:val="0"/>
          <w:marTop w:val="0"/>
          <w:marBottom w:val="0"/>
          <w:divBdr>
            <w:top w:val="none" w:sz="0" w:space="0" w:color="auto"/>
            <w:left w:val="none" w:sz="0" w:space="0" w:color="auto"/>
            <w:bottom w:val="none" w:sz="0" w:space="0" w:color="auto"/>
            <w:right w:val="none" w:sz="0" w:space="0" w:color="auto"/>
          </w:divBdr>
        </w:div>
        <w:div w:id="1007438876">
          <w:marLeft w:val="0"/>
          <w:marRight w:val="0"/>
          <w:marTop w:val="0"/>
          <w:marBottom w:val="0"/>
          <w:divBdr>
            <w:top w:val="none" w:sz="0" w:space="0" w:color="auto"/>
            <w:left w:val="none" w:sz="0" w:space="0" w:color="auto"/>
            <w:bottom w:val="none" w:sz="0" w:space="0" w:color="auto"/>
            <w:right w:val="none" w:sz="0" w:space="0" w:color="auto"/>
          </w:divBdr>
        </w:div>
        <w:div w:id="2139909691">
          <w:marLeft w:val="0"/>
          <w:marRight w:val="0"/>
          <w:marTop w:val="0"/>
          <w:marBottom w:val="0"/>
          <w:divBdr>
            <w:top w:val="none" w:sz="0" w:space="0" w:color="auto"/>
            <w:left w:val="none" w:sz="0" w:space="0" w:color="auto"/>
            <w:bottom w:val="none" w:sz="0" w:space="0" w:color="auto"/>
            <w:right w:val="none" w:sz="0" w:space="0" w:color="auto"/>
          </w:divBdr>
        </w:div>
        <w:div w:id="1769428929">
          <w:marLeft w:val="0"/>
          <w:marRight w:val="0"/>
          <w:marTop w:val="0"/>
          <w:marBottom w:val="0"/>
          <w:divBdr>
            <w:top w:val="none" w:sz="0" w:space="0" w:color="auto"/>
            <w:left w:val="none" w:sz="0" w:space="0" w:color="auto"/>
            <w:bottom w:val="none" w:sz="0" w:space="0" w:color="auto"/>
            <w:right w:val="none" w:sz="0" w:space="0" w:color="auto"/>
          </w:divBdr>
        </w:div>
        <w:div w:id="507328879">
          <w:marLeft w:val="0"/>
          <w:marRight w:val="0"/>
          <w:marTop w:val="0"/>
          <w:marBottom w:val="0"/>
          <w:divBdr>
            <w:top w:val="none" w:sz="0" w:space="0" w:color="auto"/>
            <w:left w:val="none" w:sz="0" w:space="0" w:color="auto"/>
            <w:bottom w:val="none" w:sz="0" w:space="0" w:color="auto"/>
            <w:right w:val="none" w:sz="0" w:space="0" w:color="auto"/>
          </w:divBdr>
        </w:div>
        <w:div w:id="1888830522">
          <w:marLeft w:val="0"/>
          <w:marRight w:val="0"/>
          <w:marTop w:val="0"/>
          <w:marBottom w:val="0"/>
          <w:divBdr>
            <w:top w:val="none" w:sz="0" w:space="0" w:color="auto"/>
            <w:left w:val="none" w:sz="0" w:space="0" w:color="auto"/>
            <w:bottom w:val="none" w:sz="0" w:space="0" w:color="auto"/>
            <w:right w:val="none" w:sz="0" w:space="0" w:color="auto"/>
          </w:divBdr>
        </w:div>
      </w:divsChild>
    </w:div>
    <w:div w:id="2102678047">
      <w:bodyDiv w:val="1"/>
      <w:marLeft w:val="0"/>
      <w:marRight w:val="0"/>
      <w:marTop w:val="0"/>
      <w:marBottom w:val="0"/>
      <w:divBdr>
        <w:top w:val="none" w:sz="0" w:space="0" w:color="auto"/>
        <w:left w:val="none" w:sz="0" w:space="0" w:color="auto"/>
        <w:bottom w:val="none" w:sz="0" w:space="0" w:color="auto"/>
        <w:right w:val="none" w:sz="0" w:space="0" w:color="auto"/>
      </w:divBdr>
    </w:div>
    <w:div w:id="2121147030">
      <w:bodyDiv w:val="1"/>
      <w:marLeft w:val="0"/>
      <w:marRight w:val="0"/>
      <w:marTop w:val="0"/>
      <w:marBottom w:val="0"/>
      <w:divBdr>
        <w:top w:val="none" w:sz="0" w:space="0" w:color="auto"/>
        <w:left w:val="none" w:sz="0" w:space="0" w:color="auto"/>
        <w:bottom w:val="none" w:sz="0" w:space="0" w:color="auto"/>
        <w:right w:val="none" w:sz="0" w:space="0" w:color="auto"/>
      </w:divBdr>
    </w:div>
    <w:div w:id="2129690474">
      <w:bodyDiv w:val="1"/>
      <w:marLeft w:val="0"/>
      <w:marRight w:val="0"/>
      <w:marTop w:val="0"/>
      <w:marBottom w:val="0"/>
      <w:divBdr>
        <w:top w:val="none" w:sz="0" w:space="0" w:color="auto"/>
        <w:left w:val="none" w:sz="0" w:space="0" w:color="auto"/>
        <w:bottom w:val="none" w:sz="0" w:space="0" w:color="auto"/>
        <w:right w:val="none" w:sz="0" w:space="0" w:color="auto"/>
      </w:divBdr>
      <w:divsChild>
        <w:div w:id="1097865089">
          <w:marLeft w:val="0"/>
          <w:marRight w:val="0"/>
          <w:marTop w:val="0"/>
          <w:marBottom w:val="0"/>
          <w:divBdr>
            <w:top w:val="none" w:sz="0" w:space="0" w:color="auto"/>
            <w:left w:val="none" w:sz="0" w:space="0" w:color="auto"/>
            <w:bottom w:val="none" w:sz="0" w:space="0" w:color="auto"/>
            <w:right w:val="none" w:sz="0" w:space="0" w:color="auto"/>
          </w:divBdr>
        </w:div>
        <w:div w:id="762264405">
          <w:marLeft w:val="0"/>
          <w:marRight w:val="0"/>
          <w:marTop w:val="0"/>
          <w:marBottom w:val="0"/>
          <w:divBdr>
            <w:top w:val="none" w:sz="0" w:space="0" w:color="auto"/>
            <w:left w:val="none" w:sz="0" w:space="0" w:color="auto"/>
            <w:bottom w:val="none" w:sz="0" w:space="0" w:color="auto"/>
            <w:right w:val="none" w:sz="0" w:space="0" w:color="auto"/>
          </w:divBdr>
        </w:div>
        <w:div w:id="1374502909">
          <w:marLeft w:val="0"/>
          <w:marRight w:val="0"/>
          <w:marTop w:val="0"/>
          <w:marBottom w:val="0"/>
          <w:divBdr>
            <w:top w:val="none" w:sz="0" w:space="0" w:color="auto"/>
            <w:left w:val="none" w:sz="0" w:space="0" w:color="auto"/>
            <w:bottom w:val="none" w:sz="0" w:space="0" w:color="auto"/>
            <w:right w:val="none" w:sz="0" w:space="0" w:color="auto"/>
          </w:divBdr>
        </w:div>
        <w:div w:id="1489130756">
          <w:marLeft w:val="0"/>
          <w:marRight w:val="0"/>
          <w:marTop w:val="0"/>
          <w:marBottom w:val="0"/>
          <w:divBdr>
            <w:top w:val="none" w:sz="0" w:space="0" w:color="auto"/>
            <w:left w:val="none" w:sz="0" w:space="0" w:color="auto"/>
            <w:bottom w:val="none" w:sz="0" w:space="0" w:color="auto"/>
            <w:right w:val="none" w:sz="0" w:space="0" w:color="auto"/>
          </w:divBdr>
        </w:div>
        <w:div w:id="232158575">
          <w:marLeft w:val="0"/>
          <w:marRight w:val="0"/>
          <w:marTop w:val="0"/>
          <w:marBottom w:val="0"/>
          <w:divBdr>
            <w:top w:val="none" w:sz="0" w:space="0" w:color="auto"/>
            <w:left w:val="none" w:sz="0" w:space="0" w:color="auto"/>
            <w:bottom w:val="none" w:sz="0" w:space="0" w:color="auto"/>
            <w:right w:val="none" w:sz="0" w:space="0" w:color="auto"/>
          </w:divBdr>
        </w:div>
        <w:div w:id="1392652860">
          <w:marLeft w:val="0"/>
          <w:marRight w:val="0"/>
          <w:marTop w:val="0"/>
          <w:marBottom w:val="0"/>
          <w:divBdr>
            <w:top w:val="none" w:sz="0" w:space="0" w:color="auto"/>
            <w:left w:val="none" w:sz="0" w:space="0" w:color="auto"/>
            <w:bottom w:val="none" w:sz="0" w:space="0" w:color="auto"/>
            <w:right w:val="none" w:sz="0" w:space="0" w:color="auto"/>
          </w:divBdr>
        </w:div>
        <w:div w:id="838740153">
          <w:marLeft w:val="0"/>
          <w:marRight w:val="0"/>
          <w:marTop w:val="0"/>
          <w:marBottom w:val="0"/>
          <w:divBdr>
            <w:top w:val="none" w:sz="0" w:space="0" w:color="auto"/>
            <w:left w:val="none" w:sz="0" w:space="0" w:color="auto"/>
            <w:bottom w:val="none" w:sz="0" w:space="0" w:color="auto"/>
            <w:right w:val="none" w:sz="0" w:space="0" w:color="auto"/>
          </w:divBdr>
        </w:div>
        <w:div w:id="1213270548">
          <w:marLeft w:val="0"/>
          <w:marRight w:val="0"/>
          <w:marTop w:val="0"/>
          <w:marBottom w:val="0"/>
          <w:divBdr>
            <w:top w:val="none" w:sz="0" w:space="0" w:color="auto"/>
            <w:left w:val="none" w:sz="0" w:space="0" w:color="auto"/>
            <w:bottom w:val="none" w:sz="0" w:space="0" w:color="auto"/>
            <w:right w:val="none" w:sz="0" w:space="0" w:color="auto"/>
          </w:divBdr>
        </w:div>
        <w:div w:id="588654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ndon.wtepharmacy.nhs.uk/workforce-and-quality/workforce-transformation-projects/kent-and-medway-designated-prescribing-practitioner-dpp-education-and-supervision-project/index.shtml?time=1681995081364" TargetMode="External"/><Relationship Id="rId21" Type="http://schemas.openxmlformats.org/officeDocument/2006/relationships/hyperlink" Target="https://www.england.nhs.uk/long-read/gp-connect-update-record-faqs/" TargetMode="External"/><Relationship Id="rId42" Type="http://schemas.openxmlformats.org/officeDocument/2006/relationships/hyperlink" Target="https://pharmaceutical-journal.com/article/ld/designing-an-electronic-prescribing-and-medicines-administration-system-in-a-paediatric-setting" TargetMode="External"/><Relationship Id="rId63" Type="http://schemas.openxmlformats.org/officeDocument/2006/relationships/hyperlink" Target="https://pmc.ncbi.nlm.nih.gov/articles/PMC12496104/" TargetMode="External"/><Relationship Id="rId84" Type="http://schemas.openxmlformats.org/officeDocument/2006/relationships/hyperlink" Target="https://www.hee.nhs.uk/our-work/pharmacy/transforming-pharmacy-education-training/designated-prescribing-practitioner-novel-intervention-case-studies/improving-prescribing" TargetMode="External"/><Relationship Id="rId138" Type="http://schemas.openxmlformats.org/officeDocument/2006/relationships/hyperlink" Target="https://www.somersetft.nhs.uk/?news=somerset-nhs-foundation-trusts-digital-medicines-team-win-prestigious-national-recognition-at-the-hsj-digital-awards-2025" TargetMode="External"/><Relationship Id="rId159" Type="http://schemas.openxmlformats.org/officeDocument/2006/relationships/hyperlink" Target="https://www.gov.uk/government/consultations/hub-and-spoke-dispensing/outcome/government-response-to-the-consultation-on-hub-and-spoke-dispensing" TargetMode="External"/><Relationship Id="rId170" Type="http://schemas.microsoft.com/office/2020/10/relationships/intelligence" Target="intelligence2.xml"/><Relationship Id="rId107" Type="http://schemas.openxmlformats.org/officeDocument/2006/relationships/hyperlink" Target="https://pharmaceutical-journal.com/article/opinion/educational-supervision-is-needed-to-support-community-pharmacists-as-independent-prescribers" TargetMode="External"/><Relationship Id="rId11" Type="http://schemas.openxmlformats.org/officeDocument/2006/relationships/hyperlink" Target="https://www.clinicalhomecare.org/bestkeptsecret/" TargetMode="External"/><Relationship Id="rId32" Type="http://schemas.openxmlformats.org/officeDocument/2006/relationships/hyperlink" Target="https://www.bmj.com/content/bmj/380/bmj-2022-071883.full.pdf" TargetMode="External"/><Relationship Id="rId53" Type="http://schemas.openxmlformats.org/officeDocument/2006/relationships/hyperlink" Target="https://cpe.org.uk/national-pharmacy-services/advanced-services/childhood-flu-vaccination-service/" TargetMode="External"/><Relationship Id="rId74" Type="http://schemas.openxmlformats.org/officeDocument/2006/relationships/hyperlink" Target="https://cpe.org.uk/quality-and-regulations/clinical-governance/annual-workforce-survey/" TargetMode="External"/><Relationship Id="rId128" Type="http://schemas.openxmlformats.org/officeDocument/2006/relationships/hyperlink" Target="https://www.england.nhs.uk/long-read/pharmacy-workforce-race-equality-standard-report/" TargetMode="External"/><Relationship Id="rId149" Type="http://schemas.openxmlformats.org/officeDocument/2006/relationships/hyperlink" Target="https://www.rpharms.com/Portals/0/RPS%20document%20library/Open%20access/Workforce%20Wellbeing/RPS%202024%20Workforce%20Wellbeing%20Survey.pdf" TargetMode="External"/><Relationship Id="rId5" Type="http://schemas.openxmlformats.org/officeDocument/2006/relationships/webSettings" Target="webSettings.xml"/><Relationship Id="rId95" Type="http://schemas.openxmlformats.org/officeDocument/2006/relationships/hyperlink" Target="https://digital.nhs.uk/services/gp-connect/gp-connect-in-your-organisation/gp-connect-update-record" TargetMode="External"/><Relationship Id="rId160" Type="http://schemas.openxmlformats.org/officeDocument/2006/relationships/hyperlink" Target="https://www.legislation.gov.uk/ukdsi/2025/9780348271577/pdfs/ukdsi_9780348271577_en.pdf" TargetMode="External"/><Relationship Id="rId22" Type="http://schemas.openxmlformats.org/officeDocument/2006/relationships/hyperlink" Target="https://digital.nhs.uk/services/gp-connect/gp-connect-in-your-organisation/gp-connect-update-record" TargetMode="External"/><Relationship Id="rId43" Type="http://schemas.openxmlformats.org/officeDocument/2006/relationships/hyperlink" Target="https://www.hssib.org.uk/patient-safety-investigations/weight-based-medication-errors-in-children/investigation-report/" TargetMode="External"/><Relationship Id="rId64" Type="http://schemas.openxmlformats.org/officeDocument/2006/relationships/hyperlink" Target="https://www.england.nhs.uk/long-read/gp-connect-update-record-faqs/" TargetMode="External"/><Relationship Id="rId118" Type="http://schemas.openxmlformats.org/officeDocument/2006/relationships/hyperlink" Target="https://london.wtepharmacy.nhs.uk/workforce-and-quality/workforce-transformation-projects/understanding-pharmacy-workforce-models-across-an-integrated-care-system/index.shtml?time=1684339864837" TargetMode="External"/><Relationship Id="rId139" Type="http://schemas.openxmlformats.org/officeDocument/2006/relationships/hyperlink" Target="https://www.better.care/news/somerset-nhs-foundation-trust-wins-hsj-digital-award-for-eps-integration-with-better-meds/" TargetMode="External"/><Relationship Id="rId85" Type="http://schemas.openxmlformats.org/officeDocument/2006/relationships/hyperlink" Target="https://www.hee.nhs.uk/our-work/pharmacy/transforming-pharmacy-education-training/designated-prescribing-practitioner/midlands-access-high-quality" TargetMode="External"/><Relationship Id="rId150" Type="http://schemas.openxmlformats.org/officeDocument/2006/relationships/hyperlink" Target="https://www.rpharms.com/about-us/news/details/workforce-survey-highlights-strain-medicine-shortages-place-on-pharmacy-teams" TargetMode="External"/><Relationship Id="rId12" Type="http://schemas.openxmlformats.org/officeDocument/2006/relationships/hyperlink" Target="https://www.thepharmacist.co.uk/in-practice/third-of-pharmacists-in-great-britain-are-now-independent-prescribers/" TargetMode="External"/><Relationship Id="rId33" Type="http://schemas.openxmlformats.org/officeDocument/2006/relationships/hyperlink" Target="https://www.journalslibrary.nihr.ac.uk/pgfar/JBPT2117" TargetMode="External"/><Relationship Id="rId108" Type="http://schemas.openxmlformats.org/officeDocument/2006/relationships/hyperlink" Target="https://pharmaceutical-journal.com/article/opinion/it-is-time-to-rethink-prescribing-scope-of-practice-and-the-dpp-model-for-foundation-training" TargetMode="External"/><Relationship Id="rId129" Type="http://schemas.openxmlformats.org/officeDocument/2006/relationships/hyperlink" Target="https://www.leedsth.nhs.uk/news/digital-wellbeing-making-your-tech-work-for-you/" TargetMode="External"/><Relationship Id="rId54" Type="http://schemas.openxmlformats.org/officeDocument/2006/relationships/hyperlink" Target="https://academic.oup.com/ijpp/article/31/1/55/6874901" TargetMode="External"/><Relationship Id="rId70" Type="http://schemas.openxmlformats.org/officeDocument/2006/relationships/hyperlink" Target="https://www.hsj.co.uk/awards/hsj-digital-awards-2025-improving-medicines-management-and-pharmacy-through-digital/7039451.article" TargetMode="External"/><Relationship Id="rId75" Type="http://schemas.openxmlformats.org/officeDocument/2006/relationships/hyperlink" Target="https://www.rpharms.com/Portals/0/RPS%20document%20library/Open%20access/Workforce%20Wellbeing/RPS%202024%20Workforce%20Wellbeing%20Survey.pdf" TargetMode="External"/><Relationship Id="rId91" Type="http://schemas.openxmlformats.org/officeDocument/2006/relationships/hyperlink" Target="https://london.wtepharmacy.nhs.uk/workforce-and-quality/workforce-transformation-projects/proactive-and-sustainable-development-of-our-designated-prescribing-practitioner-dpp-workforce/index.shtml?time=1681994816456" TargetMode="External"/><Relationship Id="rId96" Type="http://schemas.openxmlformats.org/officeDocument/2006/relationships/hyperlink" Target="https://tpp-uk.com/wp-content/uploads/2024/12/Evaluation-Report-EoE-Community-Pharmacy-SystmOne-Pilot.pdf" TargetMode="External"/><Relationship Id="rId140" Type="http://schemas.openxmlformats.org/officeDocument/2006/relationships/hyperlink" Target="https://www.hsj.co.uk/awards/hsj-digital-awards-2025-improving-medicines-management-and-pharmacy-through-digital/7039451.article" TargetMode="External"/><Relationship Id="rId145" Type="http://schemas.openxmlformats.org/officeDocument/2006/relationships/hyperlink" Target="https://www.bmj.com/content/bmj/380/bmj-2022-071883.full.pdf" TargetMode="External"/><Relationship Id="rId161" Type="http://schemas.openxmlformats.org/officeDocument/2006/relationships/hyperlink" Target="https://hansard.parliament.uk/lords/2025-06-17/debates/55FFBA14-FFF7-4122-9DD1-5AEDC35D5F88/HumanMedicines%28AmendmentsRelatingToHubAndSpokeDispensingEtc%29Regulations2025"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tpp-uk.com/wp-content/uploads/2024/12/Evaluation-Report-EoE-Community-Pharmacy-SystmOne-Pilot.pdf" TargetMode="External"/><Relationship Id="rId28" Type="http://schemas.openxmlformats.org/officeDocument/2006/relationships/hyperlink" Target="https://www.england.nhs.uk/london/2025/07/31/digital-innovation-boosting-nhs-productivity-in-london/" TargetMode="External"/><Relationship Id="rId49" Type="http://schemas.openxmlformats.org/officeDocument/2006/relationships/hyperlink" Target="https://research.uhs.nhs.uk/news/new-3d-printed-drugs-to-enable-personalised-medicine-research" TargetMode="External"/><Relationship Id="rId114" Type="http://schemas.openxmlformats.org/officeDocument/2006/relationships/hyperlink" Target="https://london.wtepharmacy.nhs.uk/workforce-and-quality/workforce-transformation-projects/development-of-supervision-and-training-placement-models-to-support-and-expand-numbers-of-pharmacist-independent-prescribers-ips-and-designated-prescribing-practitioners-dpps-in-north-central-london-ncl/index.shtml?time=1681994690686" TargetMode="External"/><Relationship Id="rId119" Type="http://schemas.openxmlformats.org/officeDocument/2006/relationships/hyperlink" Target="https://www.rpharms.com/Portals/0/RPS%20document%20library/Open%20access/Workforce%20Wellbeing/RPS%202024%20Workforce%20Wellbeing%20Survey.pdf" TargetMode="External"/><Relationship Id="rId44" Type="http://schemas.openxmlformats.org/officeDocument/2006/relationships/hyperlink" Target="https://pubmed.ncbi.nlm.nih.gov/20133327/" TargetMode="External"/><Relationship Id="rId60" Type="http://schemas.openxmlformats.org/officeDocument/2006/relationships/hyperlink" Target="https://www.nhsbsa.nhs.uk/pharmacies-gp-practices-and-appliance-contractors/dispensing-contractors-information/nhs-community-pharmacy-independent-prescribing-pathfinder-programme" TargetMode="External"/><Relationship Id="rId65" Type="http://schemas.openxmlformats.org/officeDocument/2006/relationships/hyperlink" Target="https://digital.nhs.uk/services/gp-connect/gp-connect-in-your-organisation/gp-connect-update-record" TargetMode="External"/><Relationship Id="rId81" Type="http://schemas.openxmlformats.org/officeDocument/2006/relationships/hyperlink" Target="https://www.hee.nhs.uk/sites/default/files/documents/NHSE%20WTE%20Independent%20Prescribing%20Pilot%20Evaluation%20Report.%20December%202024.pdf" TargetMode="External"/><Relationship Id="rId86" Type="http://schemas.openxmlformats.org/officeDocument/2006/relationships/hyperlink" Target="https://www.hee.nhs.uk/our-work/pharmacy/transforming-pharmacy-education-training/designated-prescribing-practitioner/eoe-two-year-triple" TargetMode="External"/><Relationship Id="rId130" Type="http://schemas.openxmlformats.org/officeDocument/2006/relationships/hyperlink" Target="https://pharmaceutical-journal.com/article/news/number-of-independent-prescribers-rose-by-37-in-2023-reveals-nhs-workforce-survey" TargetMode="External"/><Relationship Id="rId135" Type="http://schemas.openxmlformats.org/officeDocument/2006/relationships/hyperlink" Target="https://digital.nhs.uk/services/gp-connect/gp-connect-in-your-organisation/gp-connect-update-record" TargetMode="External"/><Relationship Id="rId151" Type="http://schemas.openxmlformats.org/officeDocument/2006/relationships/hyperlink" Target="https://pharmacistsupport.org/news/workforce-survey-highlights-strain-on-pharmacy-teams/" TargetMode="External"/><Relationship Id="rId156" Type="http://schemas.openxmlformats.org/officeDocument/2006/relationships/hyperlink" Target="https://pharmaceutical-journal.com/article/news/expanding-community-pharmacy-services-could-save-nhs-almost-4bn" TargetMode="External"/><Relationship Id="rId13" Type="http://schemas.openxmlformats.org/officeDocument/2006/relationships/hyperlink" Target="https://hospitalpharmacyeurope.com/pharmacy-practice/independent-prescribing-on-the-rise-as-a-third-of-gb-pharmacists-now-qualified" TargetMode="External"/><Relationship Id="rId18" Type="http://schemas.openxmlformats.org/officeDocument/2006/relationships/hyperlink" Target="https://pharmaceutical-journal.com/article/news/structured-medication-reviews-increase-in-primary-care-despite-end-of-financial-incentive" TargetMode="External"/><Relationship Id="rId39" Type="http://schemas.openxmlformats.org/officeDocument/2006/relationships/hyperlink" Target="https://www.england.nhs.uk/2023/07/nhs-virtual-ward-expansion-will-see-thousands-of-children-treated-at-home/" TargetMode="External"/><Relationship Id="rId109" Type="http://schemas.openxmlformats.org/officeDocument/2006/relationships/hyperlink" Target="https://www.hee.nhs.uk/our-work/pharmacy/transforming-pharmacy-education-training/designated-prescribing-practitioner-novel-intervention-case-studies/improving-prescribing" TargetMode="External"/><Relationship Id="rId34" Type="http://schemas.openxmlformats.org/officeDocument/2006/relationships/hyperlink" Target="https://www-bmj-com.bibliotheek.ehb.be/content/380/bmj.p371" TargetMode="External"/><Relationship Id="rId50" Type="http://schemas.openxmlformats.org/officeDocument/2006/relationships/hyperlink" Target="https://healthcareleadernews.com/news/inadequate-local-capacity-in-childrens-health-say-80-of-paediatricians/" TargetMode="External"/><Relationship Id="rId55" Type="http://schemas.openxmlformats.org/officeDocument/2006/relationships/hyperlink" Target="https://www.theguardian.com/society/2024/sep/26/pharmacy-closures-in-england-threaten-plan-to-use-them-instead-of-gps-for-some-care" TargetMode="External"/><Relationship Id="rId76" Type="http://schemas.openxmlformats.org/officeDocument/2006/relationships/hyperlink" Target="https://www.rpharms.com/about-us/news/details/workforce-survey-highlights-strain-medicine-shortages-place-on-pharmacy-teams" TargetMode="External"/><Relationship Id="rId97" Type="http://schemas.openxmlformats.org/officeDocument/2006/relationships/hyperlink" Target="https://pubmed.ncbi.nlm.nih.gov/40775484/" TargetMode="External"/><Relationship Id="rId104" Type="http://schemas.openxmlformats.org/officeDocument/2006/relationships/hyperlink" Target="https://www.rpharms.com/recognition/all-our-campaigns/policy-a-z/differential-attainment" TargetMode="External"/><Relationship Id="rId120" Type="http://schemas.openxmlformats.org/officeDocument/2006/relationships/hyperlink" Target="https://www.rpharms.com/about-us/news/details/workforce-survey-highlights-strain-medicine-shortages-place-on-pharmacy-teams" TargetMode="External"/><Relationship Id="rId125" Type="http://schemas.openxmlformats.org/officeDocument/2006/relationships/hyperlink" Target="https://www.rpharms.com/LinkClick.aspx?fileticket=plJ2cLMj2H4%3d&amp;portalid=0" TargetMode="External"/><Relationship Id="rId141" Type="http://schemas.openxmlformats.org/officeDocument/2006/relationships/hyperlink" Target="https://www.england.nhs.uk/london/2025/07/31/digital-innovation-boosting-nhs-productivity-in-london/" TargetMode="External"/><Relationship Id="rId146" Type="http://schemas.openxmlformats.org/officeDocument/2006/relationships/hyperlink" Target="https://www.journalslibrary.nihr.ac.uk/pgfar/JBPT2117" TargetMode="External"/><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england.nhs.uk/london/2025/07/31/digital-innovation-boosting-nhs-productivity-in-london/" TargetMode="External"/><Relationship Id="rId92" Type="http://schemas.openxmlformats.org/officeDocument/2006/relationships/hyperlink" Target="https://london.wtepharmacy.nhs.uk/workforce-and-quality/workforce-transformation-projects/kent-and-medway-designated-prescribing-practitioner-dpp-education-and-supervision-project/index.shtml?time=1681995081364" TargetMode="External"/><Relationship Id="rId162" Type="http://schemas.openxmlformats.org/officeDocument/2006/relationships/hyperlink" Target="https://www.legislation.gov.uk/ukia/2025/144/pdfs/ukia_20250144_en.pdf" TargetMode="External"/><Relationship Id="rId2" Type="http://schemas.openxmlformats.org/officeDocument/2006/relationships/numbering" Target="numbering.xml"/><Relationship Id="rId29" Type="http://schemas.openxmlformats.org/officeDocument/2006/relationships/hyperlink" Target="https://community.chemistanddruggist.co.uk/posts/brixton-pharmacy-robot-hailed-as-a-game-changer" TargetMode="External"/><Relationship Id="rId24" Type="http://schemas.openxmlformats.org/officeDocument/2006/relationships/hyperlink" Target="https://pubmed.ncbi.nlm.nih.gov/40775484/" TargetMode="External"/><Relationship Id="rId40" Type="http://schemas.openxmlformats.org/officeDocument/2006/relationships/hyperlink" Target="https://pubmed.ncbi.nlm.nih.gov/39542660/" TargetMode="External"/><Relationship Id="rId45" Type="http://schemas.openxmlformats.org/officeDocument/2006/relationships/hyperlink" Target="https://discovery.ucl.ac.uk/id/eprint/10208551/" TargetMode="External"/><Relationship Id="rId66" Type="http://schemas.openxmlformats.org/officeDocument/2006/relationships/hyperlink" Target="https://tpp-uk.com/wp-content/uploads/2024/12/Evaluation-Report-EoE-Community-Pharmacy-SystmOne-Pilot.pdf" TargetMode="External"/><Relationship Id="rId87" Type="http://schemas.openxmlformats.org/officeDocument/2006/relationships/hyperlink" Target="https://www.hee.nhs.uk/our-work/pharmacy/transforming-pharmacy-education-training/designated-prescribing-practitioner/eoe-awaken-dormant-prescriber" TargetMode="External"/><Relationship Id="rId110" Type="http://schemas.openxmlformats.org/officeDocument/2006/relationships/hyperlink" Target="https://www.hee.nhs.uk/our-work/pharmacy/transforming-pharmacy-education-training/designated-prescribing-practitioner/midlands-access-high-quality" TargetMode="External"/><Relationship Id="rId115" Type="http://schemas.openxmlformats.org/officeDocument/2006/relationships/hyperlink" Target="https://london.wtepharmacy.nhs.uk/workforce-and-quality/workforce-transformation-projects/sussex-designated-prescribing-practitioner-dpp-workforce-strategic-development-and-expansion/index.shtml?time=1681994954064" TargetMode="External"/><Relationship Id="rId131" Type="http://schemas.openxmlformats.org/officeDocument/2006/relationships/hyperlink" Target="https://www.england.nhs.uk/long-read/update-on-independent-prescribing-in-community-pharmacy-pathfinder-programme" TargetMode="External"/><Relationship Id="rId136" Type="http://schemas.openxmlformats.org/officeDocument/2006/relationships/hyperlink" Target="https://tpp-uk.com/wp-content/uploads/2024/12/Evaluation-Report-EoE-Community-Pharmacy-SystmOne-Pilot.pdf" TargetMode="External"/><Relationship Id="rId157" Type="http://schemas.openxmlformats.org/officeDocument/2006/relationships/hyperlink" Target="https://www.npa.co.uk/news/2025/october/pharmacists-could-save-the-nhs-billions-of-pounds-with-medicines-checks/" TargetMode="External"/><Relationship Id="rId61" Type="http://schemas.openxmlformats.org/officeDocument/2006/relationships/hyperlink" Target="https://assets.pharmacyregulation.org/files/2025-10/Methodology-for-the-accreditation-of-Independent-prescribing-programmes-October-2025.pdf?VersionId=qqa0ZjPOFD2a6XhD9CDNN7ig_3kPU2Up&amp;" TargetMode="External"/><Relationship Id="rId82" Type="http://schemas.openxmlformats.org/officeDocument/2006/relationships/hyperlink" Target="https://www.sciencedirect.com/science/article/pii/S0168851024002331?ref=pdf_download&amp;fr=RR-2&amp;rr=999bd41a4f647f11" TargetMode="External"/><Relationship Id="rId152" Type="http://schemas.openxmlformats.org/officeDocument/2006/relationships/hyperlink" Target="https://pharmaceutical-journal.com/article/news/half-of-pharmacists-say-they-are-never-given-protected-learning-time" TargetMode="External"/><Relationship Id="rId19" Type="http://schemas.openxmlformats.org/officeDocument/2006/relationships/hyperlink" Target="https://pharmaceutical-journal.com/article/feature/less-is-more-the-struggle-to-prioritise-medication-reviews" TargetMode="External"/><Relationship Id="rId14" Type="http://schemas.openxmlformats.org/officeDocument/2006/relationships/hyperlink" Target="https://pharmaceutical-journal.com/article/news/number-of-independent-prescribers-rose-by-37-in-2023-reveals-nhs-workforce-survey" TargetMode="External"/><Relationship Id="rId30" Type="http://schemas.openxmlformats.org/officeDocument/2006/relationships/hyperlink" Target="https://www.bmj.com/content/380/bmj-2022-071883" TargetMode="External"/><Relationship Id="rId35" Type="http://schemas.openxmlformats.org/officeDocument/2006/relationships/hyperlink" Target="https://www.pharmacyregulation.org/registers" TargetMode="External"/><Relationship Id="rId56" Type="http://schemas.openxmlformats.org/officeDocument/2006/relationships/hyperlink" Target="https://scwcsu.nhs.uk/case-studies/designing-the-one-pharmacy-workforce-model-for-an-integrated-future-across-south-east-london" TargetMode="External"/><Relationship Id="rId77" Type="http://schemas.openxmlformats.org/officeDocument/2006/relationships/hyperlink" Target="https://pharmacistsupport.org/news/workforce-survey-highlights-strain-on-pharmacy-teams/" TargetMode="External"/><Relationship Id="rId100" Type="http://schemas.openxmlformats.org/officeDocument/2006/relationships/hyperlink" Target="https://www.hsj.co.uk/awards/hsj-digital-awards-2025-improving-medicines-management-and-pharmacy-through-digital/7039451.article" TargetMode="External"/><Relationship Id="rId105" Type="http://schemas.openxmlformats.org/officeDocument/2006/relationships/hyperlink" Target="https://tpp-uk.com/wp-content/uploads/2024/12/Evaluation-Report-EoE-Community-Pharmacy-SystmOne-Pilot.pdf" TargetMode="External"/><Relationship Id="rId126" Type="http://schemas.openxmlformats.org/officeDocument/2006/relationships/hyperlink" Target="https://www.rsph.org.uk/qualifications-training/online-courses/level-2-understanding-health-improvement-for-healthy-living-pharmacies/" TargetMode="External"/><Relationship Id="rId147" Type="http://schemas.openxmlformats.org/officeDocument/2006/relationships/hyperlink" Target="https://www-bmj-com.bibliotheek.ehb.be/content/380/bmj.p371" TargetMode="External"/><Relationship Id="rId16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phw.nhs.wales/news/survey-shows-strong-support-for-schools-role-in-children-and-young-peoples-health-and-wellbeing/" TargetMode="External"/><Relationship Id="rId72" Type="http://schemas.openxmlformats.org/officeDocument/2006/relationships/hyperlink" Target="https://community.chemistanddruggist.co.uk/posts/brixton-pharmacy-robot-hailed-as-a-game-changer" TargetMode="External"/><Relationship Id="rId93" Type="http://schemas.openxmlformats.org/officeDocument/2006/relationships/hyperlink" Target="https://london.wtepharmacy.nhs.uk/workforce-and-quality/workforce-transformation-projects/understanding-pharmacy-workforce-models-across-an-integrated-care-system/index.shtml?time=1684339864837" TargetMode="External"/><Relationship Id="rId98" Type="http://schemas.openxmlformats.org/officeDocument/2006/relationships/hyperlink" Target="https://www.somersetft.nhs.uk/?news=somerset-nhs-foundation-trusts-digital-medicines-team-win-prestigious-national-recognition-at-the-hsj-digital-awards-2025" TargetMode="External"/><Relationship Id="rId121" Type="http://schemas.openxmlformats.org/officeDocument/2006/relationships/hyperlink" Target="https://pharmacistsupport.org/news/workforce-survey-highlights-strain-on-pharmacy-teams/" TargetMode="External"/><Relationship Id="rId142" Type="http://schemas.openxmlformats.org/officeDocument/2006/relationships/hyperlink" Target="https://community.chemistanddruggist.co.uk/posts/brixton-pharmacy-robot-hailed-as-a-game-changer" TargetMode="External"/><Relationship Id="rId163" Type="http://schemas.openxmlformats.org/officeDocument/2006/relationships/hyperlink" Target="https://assets.publishing.service.gov.uk/media/6218f4ddd3bf7f4f0feef03b/hub-and-spoke-dispensing-impact-assessment.pdf" TargetMode="External"/><Relationship Id="rId3" Type="http://schemas.openxmlformats.org/officeDocument/2006/relationships/styles" Target="styles.xml"/><Relationship Id="rId25" Type="http://schemas.openxmlformats.org/officeDocument/2006/relationships/hyperlink" Target="https://www.somersetft.nhs.uk/?news=somerset-nhs-foundation-trusts-digital-medicines-team-win-prestigious-national-recognition-at-the-hsj-digital-awards-2025" TargetMode="External"/><Relationship Id="rId46" Type="http://schemas.openxmlformats.org/officeDocument/2006/relationships/hyperlink" Target="https://www.mdpi.com/1999-4923/16/9/1212" TargetMode="External"/><Relationship Id="rId67" Type="http://schemas.openxmlformats.org/officeDocument/2006/relationships/hyperlink" Target="https://pubmed.ncbi.nlm.nih.gov/40775484/" TargetMode="External"/><Relationship Id="rId116" Type="http://schemas.openxmlformats.org/officeDocument/2006/relationships/hyperlink" Target="https://london.wtepharmacy.nhs.uk/workforce-and-quality/workforce-transformation-projects/proactive-and-sustainable-development-of-our-designated-prescribing-practitioner-dpp-workforce/index.shtml?time=1681994816456" TargetMode="External"/><Relationship Id="rId137" Type="http://schemas.openxmlformats.org/officeDocument/2006/relationships/hyperlink" Target="https://pubmed.ncbi.nlm.nih.gov/40775484/" TargetMode="External"/><Relationship Id="rId158" Type="http://schemas.openxmlformats.org/officeDocument/2006/relationships/hyperlink" Target="https://www.york.ac.uk/news-and-events/news/2025/research/pharmacists-drugs-cost/" TargetMode="External"/><Relationship Id="rId20" Type="http://schemas.openxmlformats.org/officeDocument/2006/relationships/hyperlink" Target="https://pmc.ncbi.nlm.nih.gov/articles/PMC12496104/" TargetMode="External"/><Relationship Id="rId41" Type="http://schemas.openxmlformats.org/officeDocument/2006/relationships/hyperlink" Target="https://eoeneonatalpccsicnetwork.nhs.uk/wp-content/uploads/2024/09/ODN-EPMA-supporting-statement-neonates-and-paediatrics-Final.pdf" TargetMode="External"/><Relationship Id="rId62" Type="http://schemas.openxmlformats.org/officeDocument/2006/relationships/hyperlink" Target="https://pharmaceutical-journal.com/article/feature/less-is-more-the-struggle-to-prioritise-medication-reviews" TargetMode="External"/><Relationship Id="rId83" Type="http://schemas.openxmlformats.org/officeDocument/2006/relationships/hyperlink" Target="https://www.rcp.ac.uk/projects/outputs/personalised-prescribing-using-pharmacogenomics-improve-patient-outcomes" TargetMode="External"/><Relationship Id="rId88" Type="http://schemas.openxmlformats.org/officeDocument/2006/relationships/hyperlink" Target="https://www.hee.nhs.uk/our-work/pharmacy/transforming-pharmacy-education-training/designated-prescribing-practitioner/nw-ne-preparation-support" TargetMode="External"/><Relationship Id="rId111" Type="http://schemas.openxmlformats.org/officeDocument/2006/relationships/hyperlink" Target="https://www.hee.nhs.uk/our-work/pharmacy/transforming-pharmacy-education-training/designated-prescribing-practitioner/eoe-two-year-triple" TargetMode="External"/><Relationship Id="rId132" Type="http://schemas.openxmlformats.org/officeDocument/2006/relationships/hyperlink" Target="https://www.nhsbsa.nhs.uk/pharmacies-gp-practices-and-appliance-contractors/dispensing-contractors-information/nhs-community-pharmacy-independent-prescribing-pathfinder-programme" TargetMode="External"/><Relationship Id="rId153" Type="http://schemas.openxmlformats.org/officeDocument/2006/relationships/hyperlink" Target="https://pharmaceutical-journal.com/article/news/more-than-one-quarter-of-nhs-trusts-and-boards-do-not-provide-protected-learning-time-in-job-plans-for-hospital-pharmacists" TargetMode="External"/><Relationship Id="rId15" Type="http://schemas.openxmlformats.org/officeDocument/2006/relationships/hyperlink" Target="https://www.england.nhs.uk/long-read/update-on-independent-prescribing-in-community-pharmacy-pathfinder-programme" TargetMode="External"/><Relationship Id="rId36" Type="http://schemas.openxmlformats.org/officeDocument/2006/relationships/hyperlink" Target="https://pubmed.ncbi.nlm.nih.gov/37010537/" TargetMode="External"/><Relationship Id="rId57" Type="http://schemas.openxmlformats.org/officeDocument/2006/relationships/hyperlink" Target="https://pharmaceutical-journal.com/article/ld/tips-for-building-an-inclusive-pharmacy-workforce" TargetMode="External"/><Relationship Id="rId106" Type="http://schemas.openxmlformats.org/officeDocument/2006/relationships/hyperlink" Target="https://bmjopen.bmj.com/content/12/4/e059026" TargetMode="External"/><Relationship Id="rId127" Type="http://schemas.openxmlformats.org/officeDocument/2006/relationships/hyperlink" Target="https://pmc.ncbi.nlm.nih.gov/articles/PMC6414028/" TargetMode="External"/><Relationship Id="rId10" Type="http://schemas.openxmlformats.org/officeDocument/2006/relationships/hyperlink" Target="https://www.abpi.org.uk/publications/bringing-healthcare-home-a-blueprint-for-collaborative-clinical-homecare/" TargetMode="External"/><Relationship Id="rId31" Type="http://schemas.openxmlformats.org/officeDocument/2006/relationships/hyperlink" Target="https://pubmed.ncbi.nlm.nih.gov/36787910/" TargetMode="External"/><Relationship Id="rId52" Type="http://schemas.openxmlformats.org/officeDocument/2006/relationships/hyperlink" Target="https://www.nes.scot.nhs.uk/our-work/children-s-and-young-people-s-mental-health-and-wellbeing/" TargetMode="External"/><Relationship Id="rId73" Type="http://schemas.openxmlformats.org/officeDocument/2006/relationships/hyperlink" Target="https://www.pharmacyregulation.org/registers" TargetMode="External"/><Relationship Id="rId78" Type="http://schemas.openxmlformats.org/officeDocument/2006/relationships/hyperlink" Target="https://pharmaceutical-journal.com/article/news/half-of-pharmacists-say-they-are-never-given-protected-learning-time" TargetMode="External"/><Relationship Id="rId94" Type="http://schemas.openxmlformats.org/officeDocument/2006/relationships/hyperlink" Target="https://www.england.nhs.uk/long-read/gp-connect-update-record-faqs/" TargetMode="External"/><Relationship Id="rId99" Type="http://schemas.openxmlformats.org/officeDocument/2006/relationships/hyperlink" Target="https://www.better.care/news/somerset-nhs-foundation-trust-wins-hsj-digital-award-for-eps-integration-with-better-meds/" TargetMode="External"/><Relationship Id="rId101" Type="http://schemas.openxmlformats.org/officeDocument/2006/relationships/hyperlink" Target="https://www.england.nhs.uk/london/2025/07/31/digital-innovation-boosting-nhs-productivity-in-london/" TargetMode="External"/><Relationship Id="rId122" Type="http://schemas.openxmlformats.org/officeDocument/2006/relationships/hyperlink" Target="https://pharmaceutical-journal.com/article/news/half-of-pharmacists-say-they-are-never-given-protected-learning-time" TargetMode="External"/><Relationship Id="rId143" Type="http://schemas.openxmlformats.org/officeDocument/2006/relationships/hyperlink" Target="https://www.bmj.com/content/380/bmj-2022-071883" TargetMode="External"/><Relationship Id="rId148" Type="http://schemas.openxmlformats.org/officeDocument/2006/relationships/hyperlink" Target="https://www.pharmacyregulation.org/registers" TargetMode="External"/><Relationship Id="rId164" Type="http://schemas.openxmlformats.org/officeDocument/2006/relationships/hyperlink" Target="https://pharmaceutical-journal.com/article/news/hub-and-spoke-dispensing-could-save-27m-over-10-years-claims-government"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harmacyregulation.org/about-us/publications-and-insights/research-data-and-insights/gphc-registers-data" TargetMode="External"/><Relationship Id="rId26" Type="http://schemas.openxmlformats.org/officeDocument/2006/relationships/hyperlink" Target="https://www.better.care/news/somerset-nhs-foundation-trust-wins-hsj-digital-award-for-eps-integration-with-better-meds/" TargetMode="External"/><Relationship Id="rId47" Type="http://schemas.openxmlformats.org/officeDocument/2006/relationships/hyperlink" Target="https://bmjpaedsopen.bmj.com/content/8/Suppl_3/A3" TargetMode="External"/><Relationship Id="rId68" Type="http://schemas.openxmlformats.org/officeDocument/2006/relationships/hyperlink" Target="https://www.somersetft.nhs.uk/?news=somerset-nhs-foundation-trusts-digital-medicines-team-win-prestigious-national-recognition-at-the-hsj-digital-awards-2025" TargetMode="External"/><Relationship Id="rId89" Type="http://schemas.openxmlformats.org/officeDocument/2006/relationships/hyperlink" Target="https://london.wtepharmacy.nhs.uk/workforce-and-quality/workforce-transformation-projects/development-of-supervision-and-training-placement-models-to-support-and-expand-numbers-of-pharmacist-independent-prescribers-ips-and-designated-prescribing-practitioners-dpps-in-north-central-london-ncl/index.shtml?time=1681994690686" TargetMode="External"/><Relationship Id="rId112" Type="http://schemas.openxmlformats.org/officeDocument/2006/relationships/hyperlink" Target="https://www.hee.nhs.uk/our-work/pharmacy/transforming-pharmacy-education-training/designated-prescribing-practitioner/eoe-awaken-dormant-prescriber" TargetMode="External"/><Relationship Id="rId133" Type="http://schemas.openxmlformats.org/officeDocument/2006/relationships/hyperlink" Target="https://assets.pharmacyregulation.org/files/2025-10/Methodology-for-the-accreditation-of-Independent-prescribing-programmes-October-2025.pdf?VersionId=qqa0ZjPOFD2a6XhD9CDNN7ig_3kPU2Up&amp;" TargetMode="External"/><Relationship Id="rId154" Type="http://schemas.openxmlformats.org/officeDocument/2006/relationships/hyperlink" Target="https://www.thepharmacist.co.uk/in-practice/community-pharmacists-report-higher-stress-levels-than-those-in-general-practice/?utm_source=chatgpt.com" TargetMode="External"/><Relationship Id="rId16" Type="http://schemas.openxmlformats.org/officeDocument/2006/relationships/hyperlink" Target="https://www.nhsbsa.nhs.uk/pharmacies-gp-practices-and-appliance-contractors/dispensing-contractors-information/nhs-community-pharmacy-independent-prescribing-pathfinder-programme" TargetMode="External"/><Relationship Id="rId37" Type="http://schemas.openxmlformats.org/officeDocument/2006/relationships/hyperlink" Target="https://pubmed.ncbi.nlm.nih.gov/12390903/" TargetMode="External"/><Relationship Id="rId58" Type="http://schemas.openxmlformats.org/officeDocument/2006/relationships/hyperlink" Target="https://pharmaceutical-journal.com/article/news/number-of-independent-prescribers-rose-by-37-in-2023-reveals-nhs-workforce-survey" TargetMode="External"/><Relationship Id="rId79" Type="http://schemas.openxmlformats.org/officeDocument/2006/relationships/hyperlink" Target="https://pharmaceutical-journal.com/article/news/more-than-one-quarter-of-nhs-trusts-and-boards-do-not-provide-protected-learning-time-in-job-plans-for-hospital-pharmacists" TargetMode="External"/><Relationship Id="rId102" Type="http://schemas.openxmlformats.org/officeDocument/2006/relationships/hyperlink" Target="https://community.chemistanddruggist.co.uk/posts/brixton-pharmacy-robot-hailed-as-a-game-changer" TargetMode="External"/><Relationship Id="rId123" Type="http://schemas.openxmlformats.org/officeDocument/2006/relationships/hyperlink" Target="https://pharmaceutical-journal.com/article/news/more-than-one-quarter-of-nhs-trusts-and-boards-do-not-provide-protected-learning-time-in-job-plans-for-hospital-pharmacists" TargetMode="External"/><Relationship Id="rId144" Type="http://schemas.openxmlformats.org/officeDocument/2006/relationships/hyperlink" Target="https://pubmed.ncbi.nlm.nih.gov/36787910/" TargetMode="External"/><Relationship Id="rId90" Type="http://schemas.openxmlformats.org/officeDocument/2006/relationships/hyperlink" Target="https://london.wtepharmacy.nhs.uk/workforce-and-quality/workforce-transformation-projects/sussex-designated-prescribing-practitioner-dpp-workforce-strategic-development-and-expansion/index.shtml?time=1681994954064" TargetMode="External"/><Relationship Id="rId165" Type="http://schemas.openxmlformats.org/officeDocument/2006/relationships/hyperlink" Target="https://publications.parliament.uk/pa/cm5804/cmselect/cmhealth/140/report.html" TargetMode="External"/><Relationship Id="rId27" Type="http://schemas.openxmlformats.org/officeDocument/2006/relationships/hyperlink" Target="https://www.hsj.co.uk/awards/hsj-digital-awards-2025-improving-medicines-management-and-pharmacy-through-digital/7039451.article" TargetMode="External"/><Relationship Id="rId48" Type="http://schemas.openxmlformats.org/officeDocument/2006/relationships/hyperlink" Target="https://researchprofiles.herts.ac.uk/files/61563647/1-s2.0-S2405886624000186-main.pdf" TargetMode="External"/><Relationship Id="rId69" Type="http://schemas.openxmlformats.org/officeDocument/2006/relationships/hyperlink" Target="https://www.better.care/news/somerset-nhs-foundation-trust-wins-hsj-digital-award-for-eps-integration-with-better-meds/" TargetMode="External"/><Relationship Id="rId113" Type="http://schemas.openxmlformats.org/officeDocument/2006/relationships/hyperlink" Target="https://www.hee.nhs.uk/our-work/pharmacy/transforming-pharmacy-education-training/designated-prescribing-practitioner/nw-ne-preparation-support" TargetMode="External"/><Relationship Id="rId134" Type="http://schemas.openxmlformats.org/officeDocument/2006/relationships/hyperlink" Target="https://www.england.nhs.uk/long-read/gp-connect-update-record-faqs/" TargetMode="External"/><Relationship Id="rId80" Type="http://schemas.openxmlformats.org/officeDocument/2006/relationships/hyperlink" Target="https://www.thepharmacist.co.uk/in-practice/community-pharmacists-report-higher-stress-levels-than-those-in-general-practice/?utm_source=chatgpt.com" TargetMode="External"/><Relationship Id="rId155" Type="http://schemas.openxmlformats.org/officeDocument/2006/relationships/hyperlink" Target="https://www.rpharms.com/recognition/all-our-campaigns/policy-a-z/pharmacist-independent-prescribers" TargetMode="External"/><Relationship Id="rId17" Type="http://schemas.openxmlformats.org/officeDocument/2006/relationships/hyperlink" Target="https://assets.pharmacyregulation.org/files/2025-10/Methodology-for-the-accreditation-of-Independent-prescribing-programmes-October-2025.pdf?VersionId=qqa0ZjPOFD2a6XhD9CDNN7ig_3kPU2Up&amp;" TargetMode="External"/><Relationship Id="rId38" Type="http://schemas.openxmlformats.org/officeDocument/2006/relationships/hyperlink" Target="https://pubmed.ncbi.nlm.nih.gov/34011587/" TargetMode="External"/><Relationship Id="rId59" Type="http://schemas.openxmlformats.org/officeDocument/2006/relationships/hyperlink" Target="https://www.england.nhs.uk/long-read/update-on-independent-prescribing-in-community-pharmacy-pathfinder-programme" TargetMode="External"/><Relationship Id="rId103" Type="http://schemas.openxmlformats.org/officeDocument/2006/relationships/hyperlink" Target="https://www.rpharms.com/recognition/all-our-campaigns/policy-a-z/pharmacist-independent-prescribers" TargetMode="External"/><Relationship Id="rId124" Type="http://schemas.openxmlformats.org/officeDocument/2006/relationships/hyperlink" Target="https://www.thepharmacist.co.uk/in-practice/community-pharmacists-report-higher-stress-levels-than-those-in-general-practice/?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72A59-097F-4147-A760-DC7608EC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20723</Words>
  <Characters>118126</Characters>
  <Application>Microsoft Office Word</Application>
  <DocSecurity>0</DocSecurity>
  <Lines>984</Lines>
  <Paragraphs>277</Paragraphs>
  <ScaleCrop>false</ScaleCrop>
  <Company/>
  <LinksUpToDate>false</LinksUpToDate>
  <CharactersWithSpaces>138572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Heidi Wright</cp:lastModifiedBy>
  <cp:revision>2</cp:revision>
  <dcterms:created xsi:type="dcterms:W3CDTF">2025-11-12T09:34:00Z</dcterms:created>
  <dcterms:modified xsi:type="dcterms:W3CDTF">2025-11-12T09:34:00Z</dcterms:modified>
</cp:coreProperties>
</file>