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BCBFE" w14:textId="77777777" w:rsidR="00E2486D" w:rsidRPr="0028130C" w:rsidRDefault="00E2486D" w:rsidP="00E2486D">
      <w:pPr>
        <w:spacing w:after="0" w:line="240" w:lineRule="auto"/>
        <w:jc w:val="right"/>
      </w:pPr>
      <w:r>
        <w:rPr>
          <w:noProof/>
        </w:rPr>
        <w:drawing>
          <wp:anchor distT="0" distB="0" distL="114300" distR="114300" simplePos="0" relativeHeight="251659264" behindDoc="0" locked="0" layoutInCell="1" allowOverlap="1" wp14:anchorId="1C98B818" wp14:editId="29DB36A1">
            <wp:simplePos x="0" y="0"/>
            <wp:positionH relativeFrom="margin">
              <wp:posOffset>-95693</wp:posOffset>
            </wp:positionH>
            <wp:positionV relativeFrom="paragraph">
              <wp:posOffset>-105720</wp:posOffset>
            </wp:positionV>
            <wp:extent cx="2170430" cy="101790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0430" cy="1017905"/>
                    </a:xfrm>
                    <a:prstGeom prst="rect">
                      <a:avLst/>
                    </a:prstGeom>
                    <a:noFill/>
                  </pic:spPr>
                </pic:pic>
              </a:graphicData>
            </a:graphic>
          </wp:anchor>
        </w:drawing>
      </w:r>
      <w:r w:rsidRPr="0028130C">
        <w:t>Royal Pharmaceutical Society</w:t>
      </w:r>
    </w:p>
    <w:p w14:paraId="106D9FC0" w14:textId="77777777" w:rsidR="00E2486D" w:rsidRPr="0028130C" w:rsidRDefault="00E2486D" w:rsidP="00E2486D">
      <w:pPr>
        <w:spacing w:after="0" w:line="240" w:lineRule="auto"/>
        <w:jc w:val="right"/>
      </w:pPr>
      <w:r w:rsidRPr="0028130C">
        <w:t>2 Ash Tree Court</w:t>
      </w:r>
    </w:p>
    <w:p w14:paraId="58963F5F" w14:textId="77777777" w:rsidR="00E2486D" w:rsidRPr="0028130C" w:rsidRDefault="00E2486D" w:rsidP="00E2486D">
      <w:pPr>
        <w:spacing w:after="0" w:line="240" w:lineRule="auto"/>
        <w:jc w:val="right"/>
      </w:pPr>
      <w:r w:rsidRPr="0028130C">
        <w:t xml:space="preserve">Cardiff Gate Business Park </w:t>
      </w:r>
    </w:p>
    <w:p w14:paraId="170A0950" w14:textId="77777777" w:rsidR="00E2486D" w:rsidRPr="0028130C" w:rsidRDefault="00E2486D" w:rsidP="00E2486D">
      <w:pPr>
        <w:spacing w:after="0" w:line="240" w:lineRule="auto"/>
        <w:jc w:val="right"/>
      </w:pPr>
      <w:proofErr w:type="spellStart"/>
      <w:r w:rsidRPr="0028130C">
        <w:t>Pontprennau</w:t>
      </w:r>
      <w:proofErr w:type="spellEnd"/>
      <w:r w:rsidRPr="0028130C">
        <w:t>, Cardiff</w:t>
      </w:r>
    </w:p>
    <w:p w14:paraId="771407D1" w14:textId="77777777" w:rsidR="00E2486D" w:rsidRPr="0028130C" w:rsidRDefault="00E2486D" w:rsidP="00E2486D">
      <w:pPr>
        <w:spacing w:after="0" w:line="240" w:lineRule="auto"/>
        <w:jc w:val="right"/>
      </w:pPr>
      <w:r w:rsidRPr="0028130C">
        <w:t>CF23 8RW</w:t>
      </w:r>
    </w:p>
    <w:p w14:paraId="567CE140" w14:textId="77777777" w:rsidR="00E2486D" w:rsidRPr="0028130C" w:rsidRDefault="00F27624" w:rsidP="00E2486D">
      <w:pPr>
        <w:spacing w:after="0" w:line="240" w:lineRule="auto"/>
        <w:jc w:val="right"/>
      </w:pPr>
      <w:hyperlink r:id="rId9" w:history="1">
        <w:r w:rsidR="00E2486D" w:rsidRPr="0028130C">
          <w:rPr>
            <w:rStyle w:val="Hyperlink"/>
          </w:rPr>
          <w:t>www.rpharms.com/wales</w:t>
        </w:r>
      </w:hyperlink>
      <w:r w:rsidR="00E2486D" w:rsidRPr="0028130C">
        <w:t xml:space="preserve"> </w:t>
      </w:r>
    </w:p>
    <w:p w14:paraId="0FDA25B3" w14:textId="77777777" w:rsidR="00E2486D" w:rsidRPr="0028130C" w:rsidRDefault="00E2486D" w:rsidP="00E2486D">
      <w:pPr>
        <w:spacing w:after="0" w:line="240" w:lineRule="auto"/>
      </w:pPr>
    </w:p>
    <w:p w14:paraId="3EE50883" w14:textId="77777777" w:rsidR="00E2486D" w:rsidRDefault="00E2486D" w:rsidP="00E2486D">
      <w:pPr>
        <w:spacing w:after="0" w:line="240" w:lineRule="auto"/>
      </w:pPr>
      <w:r>
        <w:t>Russel George MS,</w:t>
      </w:r>
    </w:p>
    <w:p w14:paraId="7384642D" w14:textId="77777777" w:rsidR="00E2486D" w:rsidRPr="0028130C" w:rsidRDefault="00E2486D" w:rsidP="00E2486D">
      <w:pPr>
        <w:spacing w:after="0" w:line="240" w:lineRule="auto"/>
      </w:pPr>
      <w:r>
        <w:t xml:space="preserve">Chair, </w:t>
      </w:r>
      <w:r w:rsidRPr="0028130C">
        <w:t>Health and Social Care Committee</w:t>
      </w:r>
      <w:r w:rsidRPr="0028130C">
        <w:br/>
        <w:t>Welsh Parliament</w:t>
      </w:r>
      <w:r w:rsidRPr="0028130C">
        <w:br/>
        <w:t>Cardiff Bay</w:t>
      </w:r>
      <w:r w:rsidRPr="0028130C">
        <w:br/>
        <w:t>Cardiff</w:t>
      </w:r>
      <w:r w:rsidRPr="0028130C">
        <w:br/>
        <w:t>CF99 1SN</w:t>
      </w:r>
    </w:p>
    <w:p w14:paraId="39040357" w14:textId="77777777" w:rsidR="00E2486D" w:rsidRDefault="00E2486D" w:rsidP="00E2486D">
      <w:pPr>
        <w:spacing w:after="0" w:line="240" w:lineRule="auto"/>
      </w:pPr>
    </w:p>
    <w:p w14:paraId="6A00F725" w14:textId="77777777" w:rsidR="00E2486D" w:rsidRDefault="00E2486D" w:rsidP="00E2486D">
      <w:pPr>
        <w:spacing w:after="0" w:line="240" w:lineRule="auto"/>
        <w:rPr>
          <w:b/>
          <w:bCs/>
        </w:rPr>
      </w:pPr>
    </w:p>
    <w:p w14:paraId="42163EC7" w14:textId="05B9D458" w:rsidR="00E2486D" w:rsidRDefault="00E2486D" w:rsidP="00E2486D">
      <w:pPr>
        <w:spacing w:after="0" w:line="240" w:lineRule="auto"/>
        <w:rPr>
          <w:b/>
          <w:bCs/>
        </w:rPr>
      </w:pPr>
      <w:r>
        <w:rPr>
          <w:b/>
          <w:bCs/>
        </w:rPr>
        <w:t xml:space="preserve">Re: </w:t>
      </w:r>
      <w:r w:rsidRPr="0028130C">
        <w:rPr>
          <w:b/>
          <w:bCs/>
        </w:rPr>
        <w:t xml:space="preserve">Inquiry into </w:t>
      </w:r>
      <w:r>
        <w:rPr>
          <w:b/>
          <w:bCs/>
        </w:rPr>
        <w:t>hospital discharge and its impact on patient flow through hospitals.</w:t>
      </w:r>
    </w:p>
    <w:p w14:paraId="6A732731" w14:textId="77777777" w:rsidR="00E2486D" w:rsidRDefault="00E2486D" w:rsidP="00E2486D">
      <w:pPr>
        <w:spacing w:after="0" w:line="240" w:lineRule="auto"/>
        <w:rPr>
          <w:b/>
          <w:bCs/>
        </w:rPr>
      </w:pPr>
    </w:p>
    <w:p w14:paraId="5EB366E7" w14:textId="77777777" w:rsidR="00E2486D" w:rsidRPr="002A3D26" w:rsidRDefault="00E2486D" w:rsidP="00E2486D">
      <w:pPr>
        <w:spacing w:after="0" w:line="240" w:lineRule="auto"/>
      </w:pPr>
      <w:r w:rsidRPr="002A3D26">
        <w:t>Dear Russell,</w:t>
      </w:r>
    </w:p>
    <w:p w14:paraId="237F9F89" w14:textId="77777777" w:rsidR="00E2486D" w:rsidRDefault="00E2486D" w:rsidP="00E2486D">
      <w:pPr>
        <w:spacing w:after="0" w:line="240" w:lineRule="auto"/>
        <w:rPr>
          <w:b/>
          <w:bCs/>
        </w:rPr>
      </w:pPr>
    </w:p>
    <w:p w14:paraId="6ADCA568" w14:textId="77777777" w:rsidR="00775095" w:rsidRDefault="00775095" w:rsidP="00775095">
      <w:pPr>
        <w:spacing w:after="0" w:line="240" w:lineRule="auto"/>
      </w:pPr>
      <w:r w:rsidRPr="00DA5D71">
        <w:t xml:space="preserve">Thank you for the opportunity to provide oral evidence to this inquiry.  </w:t>
      </w:r>
      <w:r>
        <w:t>W</w:t>
      </w:r>
      <w:r w:rsidRPr="002A3D26">
        <w:t xml:space="preserve">e hope </w:t>
      </w:r>
      <w:r>
        <w:t>that the points below are useful and</w:t>
      </w:r>
      <w:r w:rsidRPr="002A3D26">
        <w:t xml:space="preserve"> help </w:t>
      </w:r>
      <w:r>
        <w:t>inform</w:t>
      </w:r>
      <w:r w:rsidRPr="002A3D26">
        <w:t xml:space="preserve"> </w:t>
      </w:r>
      <w:r>
        <w:t xml:space="preserve">the committee’s </w:t>
      </w:r>
      <w:r w:rsidRPr="002A3D26">
        <w:t>report</w:t>
      </w:r>
      <w:r>
        <w:t xml:space="preserve"> and recommendations. </w:t>
      </w:r>
    </w:p>
    <w:p w14:paraId="2DC28436" w14:textId="77777777" w:rsidR="00775095" w:rsidRDefault="00775095" w:rsidP="00775095">
      <w:pPr>
        <w:spacing w:after="0" w:line="240" w:lineRule="auto"/>
      </w:pPr>
    </w:p>
    <w:p w14:paraId="1A56E828" w14:textId="77777777" w:rsidR="00775095" w:rsidRDefault="00775095" w:rsidP="00775095">
      <w:pPr>
        <w:spacing w:after="0" w:line="240" w:lineRule="auto"/>
      </w:pPr>
      <w:r>
        <w:t>Please do get in touch if you would benefit from any further information.</w:t>
      </w:r>
    </w:p>
    <w:p w14:paraId="13150686" w14:textId="77777777" w:rsidR="00775095" w:rsidRDefault="00775095" w:rsidP="00775095">
      <w:pPr>
        <w:spacing w:after="0" w:line="240" w:lineRule="auto"/>
      </w:pPr>
    </w:p>
    <w:p w14:paraId="721808A8" w14:textId="78F9CDC7" w:rsidR="00E2486D" w:rsidRPr="002A3D26" w:rsidRDefault="00E2486D" w:rsidP="00E2486D">
      <w:pPr>
        <w:spacing w:after="0" w:line="240" w:lineRule="auto"/>
      </w:pPr>
    </w:p>
    <w:p w14:paraId="5DC6A0CA" w14:textId="77777777" w:rsidR="00E2486D" w:rsidRDefault="00E2486D" w:rsidP="00E2486D">
      <w:pPr>
        <w:spacing w:after="0" w:line="240" w:lineRule="auto"/>
      </w:pPr>
    </w:p>
    <w:p w14:paraId="2813581A" w14:textId="77777777" w:rsidR="00E2486D" w:rsidRDefault="00E2486D" w:rsidP="00E2486D">
      <w:pPr>
        <w:spacing w:after="0" w:line="240" w:lineRule="auto"/>
      </w:pPr>
      <w:r>
        <w:t>Kind regards</w:t>
      </w:r>
    </w:p>
    <w:p w14:paraId="09279472" w14:textId="77777777" w:rsidR="00E2486D" w:rsidRDefault="00E2486D" w:rsidP="00E2486D">
      <w:pPr>
        <w:spacing w:after="0" w:line="240" w:lineRule="auto"/>
      </w:pPr>
    </w:p>
    <w:p w14:paraId="4E769954" w14:textId="77777777" w:rsidR="00E2486D" w:rsidRDefault="00E2486D" w:rsidP="00E2486D">
      <w:pPr>
        <w:spacing w:after="0" w:line="240" w:lineRule="auto"/>
      </w:pPr>
    </w:p>
    <w:p w14:paraId="31CAC813" w14:textId="5F686CF5" w:rsidR="00775095" w:rsidRDefault="00775095" w:rsidP="00E2486D">
      <w:pPr>
        <w:spacing w:after="0" w:line="240" w:lineRule="auto"/>
      </w:pPr>
      <w:r>
        <w:rPr>
          <w:noProof/>
        </w:rPr>
        <w:drawing>
          <wp:inline distT="0" distB="0" distL="0" distR="0" wp14:anchorId="648849AA" wp14:editId="672707F0">
            <wp:extent cx="786765" cy="3594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765" cy="359410"/>
                    </a:xfrm>
                    <a:prstGeom prst="rect">
                      <a:avLst/>
                    </a:prstGeom>
                    <a:noFill/>
                  </pic:spPr>
                </pic:pic>
              </a:graphicData>
            </a:graphic>
          </wp:inline>
        </w:drawing>
      </w:r>
    </w:p>
    <w:p w14:paraId="45961155" w14:textId="77777777" w:rsidR="00775095" w:rsidRDefault="00775095" w:rsidP="00E2486D">
      <w:pPr>
        <w:spacing w:after="0" w:line="240" w:lineRule="auto"/>
      </w:pPr>
    </w:p>
    <w:p w14:paraId="36E50308" w14:textId="4B6A3C3F" w:rsidR="00E2486D" w:rsidRDefault="00E2486D" w:rsidP="00E2486D">
      <w:pPr>
        <w:spacing w:after="0" w:line="240" w:lineRule="auto"/>
      </w:pPr>
      <w:r>
        <w:t>Cheryl Way</w:t>
      </w:r>
    </w:p>
    <w:p w14:paraId="0AB229BE" w14:textId="77777777" w:rsidR="00E2486D" w:rsidRPr="002A3D26" w:rsidRDefault="00E2486D" w:rsidP="00E2486D">
      <w:pPr>
        <w:spacing w:after="0" w:line="240" w:lineRule="auto"/>
      </w:pPr>
      <w:r>
        <w:t>Chair, the Royal Pharmaceutical Society’s Welsh Pharmacy Board</w:t>
      </w:r>
    </w:p>
    <w:p w14:paraId="6FF81DB6" w14:textId="77777777" w:rsidR="00E2486D" w:rsidRDefault="00E2486D" w:rsidP="00E2486D">
      <w:pPr>
        <w:spacing w:after="0" w:line="240" w:lineRule="auto"/>
      </w:pPr>
    </w:p>
    <w:p w14:paraId="6C7AF82A" w14:textId="77777777" w:rsidR="007C0E13" w:rsidRDefault="007C0E13">
      <w:pPr>
        <w:rPr>
          <w:b/>
          <w:bCs/>
          <w:sz w:val="28"/>
          <w:szCs w:val="28"/>
        </w:rPr>
      </w:pPr>
      <w:r>
        <w:rPr>
          <w:b/>
          <w:bCs/>
          <w:sz w:val="28"/>
          <w:szCs w:val="28"/>
        </w:rPr>
        <w:br w:type="page"/>
      </w:r>
    </w:p>
    <w:p w14:paraId="0022ABAA" w14:textId="48B362A8" w:rsidR="00133208" w:rsidRPr="00133208" w:rsidRDefault="00133208" w:rsidP="00F03467">
      <w:pPr>
        <w:pStyle w:val="Heading1"/>
        <w:shd w:val="clear" w:color="auto" w:fill="FFFFFF"/>
        <w:spacing w:before="0" w:beforeAutospacing="0" w:after="150" w:afterAutospacing="0"/>
        <w:textAlignment w:val="baseline"/>
        <w:rPr>
          <w:rFonts w:ascii="Arial" w:hAnsi="Arial" w:cs="Arial"/>
          <w:color w:val="000000"/>
          <w:sz w:val="24"/>
          <w:szCs w:val="24"/>
        </w:rPr>
      </w:pPr>
      <w:r w:rsidRPr="00133208">
        <w:rPr>
          <w:rFonts w:ascii="Arial" w:hAnsi="Arial" w:cs="Arial"/>
          <w:color w:val="000000"/>
          <w:sz w:val="24"/>
          <w:szCs w:val="24"/>
        </w:rPr>
        <w:lastRenderedPageBreak/>
        <w:t>Summary</w:t>
      </w:r>
    </w:p>
    <w:p w14:paraId="203B8053" w14:textId="7E025AFE" w:rsidR="00F03467" w:rsidRDefault="00F03467" w:rsidP="00F0346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 xml:space="preserve">Hospital pharmacy departments could help to improve patient flow through hospitals by developing services both at admission and at discharge.  Pilot projects have demonstrated the benefit of such services, however capacity </w:t>
      </w:r>
      <w:r w:rsidR="00775095">
        <w:rPr>
          <w:rFonts w:ascii="Arial" w:hAnsi="Arial" w:cs="Arial"/>
          <w:b w:val="0"/>
          <w:bCs w:val="0"/>
          <w:color w:val="000000"/>
          <w:sz w:val="24"/>
          <w:szCs w:val="24"/>
        </w:rPr>
        <w:t xml:space="preserve">coupled with a </w:t>
      </w:r>
      <w:r>
        <w:rPr>
          <w:rFonts w:ascii="Arial" w:hAnsi="Arial" w:cs="Arial"/>
          <w:b w:val="0"/>
          <w:bCs w:val="0"/>
          <w:color w:val="000000"/>
          <w:sz w:val="24"/>
          <w:szCs w:val="24"/>
        </w:rPr>
        <w:t xml:space="preserve">lack of resource has meant that these pilot projects have not </w:t>
      </w:r>
      <w:r w:rsidR="00133208">
        <w:rPr>
          <w:rFonts w:ascii="Arial" w:hAnsi="Arial" w:cs="Arial"/>
          <w:b w:val="0"/>
          <w:bCs w:val="0"/>
          <w:color w:val="000000"/>
          <w:sz w:val="24"/>
          <w:szCs w:val="24"/>
        </w:rPr>
        <w:t xml:space="preserve">been </w:t>
      </w:r>
      <w:r w:rsidR="002F0261">
        <w:rPr>
          <w:rFonts w:ascii="Arial" w:hAnsi="Arial" w:cs="Arial"/>
          <w:b w:val="0"/>
          <w:bCs w:val="0"/>
          <w:color w:val="000000"/>
          <w:sz w:val="24"/>
          <w:szCs w:val="24"/>
        </w:rPr>
        <w:t xml:space="preserve">more widely </w:t>
      </w:r>
      <w:r w:rsidR="00133208">
        <w:rPr>
          <w:rFonts w:ascii="Arial" w:hAnsi="Arial" w:cs="Arial"/>
          <w:b w:val="0"/>
          <w:bCs w:val="0"/>
          <w:color w:val="000000"/>
          <w:sz w:val="24"/>
          <w:szCs w:val="24"/>
        </w:rPr>
        <w:t>implemented.</w:t>
      </w:r>
    </w:p>
    <w:p w14:paraId="205F827A" w14:textId="0B1D405D" w:rsidR="00F03467" w:rsidRDefault="00F03467" w:rsidP="00F0346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7C3AF28B" w14:textId="0756EDE3" w:rsidR="00F03467" w:rsidRPr="00133208" w:rsidRDefault="00F03467" w:rsidP="00F03467">
      <w:pPr>
        <w:pStyle w:val="Heading1"/>
        <w:shd w:val="clear" w:color="auto" w:fill="FFFFFF"/>
        <w:spacing w:before="0" w:beforeAutospacing="0" w:after="150" w:afterAutospacing="0"/>
        <w:textAlignment w:val="baseline"/>
        <w:rPr>
          <w:rFonts w:ascii="Arial" w:hAnsi="Arial" w:cs="Arial"/>
          <w:color w:val="000000"/>
          <w:sz w:val="24"/>
          <w:szCs w:val="24"/>
        </w:rPr>
      </w:pPr>
      <w:r w:rsidRPr="00133208">
        <w:rPr>
          <w:rFonts w:ascii="Arial" w:hAnsi="Arial" w:cs="Arial"/>
          <w:color w:val="000000"/>
          <w:sz w:val="24"/>
          <w:szCs w:val="24"/>
        </w:rPr>
        <w:t>Background</w:t>
      </w:r>
    </w:p>
    <w:p w14:paraId="7C54705B" w14:textId="7DE53BF9" w:rsidR="00A127F9" w:rsidRDefault="00F03467" w:rsidP="00F0346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It is well documented that good patient flow improves the quality of care for patients</w:t>
      </w:r>
      <w:r w:rsidR="00A127F9">
        <w:rPr>
          <w:rFonts w:ascii="Arial" w:hAnsi="Arial" w:cs="Arial"/>
          <w:b w:val="0"/>
          <w:bCs w:val="0"/>
          <w:color w:val="000000"/>
          <w:sz w:val="24"/>
          <w:szCs w:val="24"/>
        </w:rPr>
        <w:t xml:space="preserve"> and can contribute to accident and emergency(A&amp;E) departments achieving their target of 95% of patients being admitted, discharged or transferred within four hours of patients attending A&amp;E. However</w:t>
      </w:r>
      <w:r w:rsidR="007965C9">
        <w:rPr>
          <w:rFonts w:ascii="Arial" w:hAnsi="Arial" w:cs="Arial"/>
          <w:b w:val="0"/>
          <w:bCs w:val="0"/>
          <w:color w:val="000000"/>
          <w:sz w:val="24"/>
          <w:szCs w:val="24"/>
        </w:rPr>
        <w:t>,</w:t>
      </w:r>
      <w:r w:rsidR="00A127F9">
        <w:rPr>
          <w:rFonts w:ascii="Arial" w:hAnsi="Arial" w:cs="Arial"/>
          <w:b w:val="0"/>
          <w:bCs w:val="0"/>
          <w:color w:val="000000"/>
          <w:sz w:val="24"/>
          <w:szCs w:val="24"/>
        </w:rPr>
        <w:t xml:space="preserve"> it is well documented that many Health Boards find these targets extremely challenging, even more so during the pandemic.</w:t>
      </w:r>
    </w:p>
    <w:p w14:paraId="6A1AC3E1" w14:textId="2E390EB3" w:rsidR="00A127F9" w:rsidRDefault="00A127F9" w:rsidP="00F0346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To address the issue there are three main areas to consider:</w:t>
      </w:r>
    </w:p>
    <w:p w14:paraId="28B364C9" w14:textId="355B57FF" w:rsidR="00A127F9" w:rsidRDefault="00A127F9" w:rsidP="00A127F9">
      <w:pPr>
        <w:pStyle w:val="Heading1"/>
        <w:numPr>
          <w:ilvl w:val="0"/>
          <w:numId w:val="4"/>
        </w:numPr>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reducing the number of patients requiring admission</w:t>
      </w:r>
    </w:p>
    <w:p w14:paraId="0C4B9440" w14:textId="5DF5A2CC" w:rsidR="00A127F9" w:rsidRDefault="00A127F9" w:rsidP="00A127F9">
      <w:pPr>
        <w:pStyle w:val="Heading1"/>
        <w:numPr>
          <w:ilvl w:val="0"/>
          <w:numId w:val="4"/>
        </w:numPr>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improving the flow through the hospital</w:t>
      </w:r>
    </w:p>
    <w:p w14:paraId="337347AC" w14:textId="3C647D92" w:rsidR="00A127F9" w:rsidRDefault="00A127F9" w:rsidP="00A127F9">
      <w:pPr>
        <w:pStyle w:val="Heading1"/>
        <w:numPr>
          <w:ilvl w:val="0"/>
          <w:numId w:val="4"/>
        </w:numPr>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 xml:space="preserve">reducing the </w:t>
      </w:r>
      <w:proofErr w:type="gramStart"/>
      <w:r>
        <w:rPr>
          <w:rFonts w:ascii="Arial" w:hAnsi="Arial" w:cs="Arial"/>
          <w:b w:val="0"/>
          <w:bCs w:val="0"/>
          <w:color w:val="000000"/>
          <w:sz w:val="24"/>
          <w:szCs w:val="24"/>
        </w:rPr>
        <w:t>time</w:t>
      </w:r>
      <w:proofErr w:type="gramEnd"/>
      <w:r>
        <w:rPr>
          <w:rFonts w:ascii="Arial" w:hAnsi="Arial" w:cs="Arial"/>
          <w:b w:val="0"/>
          <w:bCs w:val="0"/>
          <w:color w:val="000000"/>
          <w:sz w:val="24"/>
          <w:szCs w:val="24"/>
        </w:rPr>
        <w:t xml:space="preserve"> it takes to discharge a patient from hospital</w:t>
      </w:r>
    </w:p>
    <w:p w14:paraId="0A1D62BF" w14:textId="732940D1" w:rsidR="00A127F9" w:rsidRDefault="00A127F9" w:rsidP="00F0346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 xml:space="preserve">This </w:t>
      </w:r>
      <w:r w:rsidR="00775095">
        <w:rPr>
          <w:rFonts w:ascii="Arial" w:hAnsi="Arial" w:cs="Arial"/>
          <w:b w:val="0"/>
          <w:bCs w:val="0"/>
          <w:color w:val="000000"/>
          <w:sz w:val="24"/>
          <w:szCs w:val="24"/>
        </w:rPr>
        <w:t>response</w:t>
      </w:r>
      <w:r>
        <w:rPr>
          <w:rFonts w:ascii="Arial" w:hAnsi="Arial" w:cs="Arial"/>
          <w:b w:val="0"/>
          <w:bCs w:val="0"/>
          <w:color w:val="000000"/>
          <w:sz w:val="24"/>
          <w:szCs w:val="24"/>
        </w:rPr>
        <w:t xml:space="preserve"> outlines how pharmacy teams within Health Boards can help to address these issues.</w:t>
      </w:r>
    </w:p>
    <w:p w14:paraId="38AE1232" w14:textId="08FCDC76" w:rsidR="00A127F9" w:rsidRPr="00A127F9" w:rsidRDefault="00A127F9" w:rsidP="00F03467">
      <w:pPr>
        <w:pStyle w:val="Heading1"/>
        <w:shd w:val="clear" w:color="auto" w:fill="FFFFFF"/>
        <w:spacing w:before="0" w:beforeAutospacing="0" w:after="150" w:afterAutospacing="0"/>
        <w:textAlignment w:val="baseline"/>
        <w:rPr>
          <w:rFonts w:ascii="Arial" w:hAnsi="Arial" w:cs="Arial"/>
          <w:color w:val="000000"/>
          <w:sz w:val="24"/>
          <w:szCs w:val="24"/>
        </w:rPr>
      </w:pPr>
    </w:p>
    <w:p w14:paraId="6165E3FC" w14:textId="7621B407" w:rsidR="00775095" w:rsidRDefault="00775095" w:rsidP="00775095">
      <w:pPr>
        <w:pStyle w:val="Heading1"/>
        <w:numPr>
          <w:ilvl w:val="0"/>
          <w:numId w:val="17"/>
        </w:numPr>
        <w:shd w:val="clear" w:color="auto" w:fill="FFFFFF"/>
        <w:spacing w:before="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Reduce </w:t>
      </w:r>
      <w:r w:rsidR="00B838D3">
        <w:rPr>
          <w:rFonts w:ascii="Arial" w:hAnsi="Arial" w:cs="Arial"/>
          <w:color w:val="000000"/>
          <w:sz w:val="24"/>
          <w:szCs w:val="24"/>
        </w:rPr>
        <w:t>N</w:t>
      </w:r>
      <w:r>
        <w:rPr>
          <w:rFonts w:ascii="Arial" w:hAnsi="Arial" w:cs="Arial"/>
          <w:color w:val="000000"/>
          <w:sz w:val="24"/>
          <w:szCs w:val="24"/>
        </w:rPr>
        <w:t xml:space="preserve">umber of </w:t>
      </w:r>
      <w:r w:rsidR="00B838D3">
        <w:rPr>
          <w:rFonts w:ascii="Arial" w:hAnsi="Arial" w:cs="Arial"/>
          <w:color w:val="000000"/>
          <w:sz w:val="24"/>
          <w:szCs w:val="24"/>
        </w:rPr>
        <w:t>P</w:t>
      </w:r>
      <w:r>
        <w:rPr>
          <w:rFonts w:ascii="Arial" w:hAnsi="Arial" w:cs="Arial"/>
          <w:color w:val="000000"/>
          <w:sz w:val="24"/>
          <w:szCs w:val="24"/>
        </w:rPr>
        <w:t xml:space="preserve">atients </w:t>
      </w:r>
      <w:r w:rsidR="00B838D3">
        <w:rPr>
          <w:rFonts w:ascii="Arial" w:hAnsi="Arial" w:cs="Arial"/>
          <w:color w:val="000000"/>
          <w:sz w:val="24"/>
          <w:szCs w:val="24"/>
        </w:rPr>
        <w:t>Re</w:t>
      </w:r>
      <w:r>
        <w:rPr>
          <w:rFonts w:ascii="Arial" w:hAnsi="Arial" w:cs="Arial"/>
          <w:color w:val="000000"/>
          <w:sz w:val="24"/>
          <w:szCs w:val="24"/>
        </w:rPr>
        <w:t xml:space="preserve">quiring </w:t>
      </w:r>
      <w:r w:rsidR="00B838D3">
        <w:rPr>
          <w:rFonts w:ascii="Arial" w:hAnsi="Arial" w:cs="Arial"/>
          <w:color w:val="000000"/>
          <w:sz w:val="24"/>
          <w:szCs w:val="24"/>
        </w:rPr>
        <w:t>A</w:t>
      </w:r>
      <w:r>
        <w:rPr>
          <w:rFonts w:ascii="Arial" w:hAnsi="Arial" w:cs="Arial"/>
          <w:color w:val="000000"/>
          <w:sz w:val="24"/>
          <w:szCs w:val="24"/>
        </w:rPr>
        <w:t>dmission</w:t>
      </w:r>
    </w:p>
    <w:p w14:paraId="5B01BFC3" w14:textId="25DAAAC3" w:rsidR="00775095" w:rsidRDefault="00775095" w:rsidP="00775095">
      <w:pPr>
        <w:pStyle w:val="Heading1"/>
        <w:shd w:val="clear" w:color="auto" w:fill="FFFFFF"/>
        <w:spacing w:before="0" w:beforeAutospacing="0" w:after="150" w:afterAutospacing="0"/>
        <w:textAlignment w:val="baseline"/>
        <w:rPr>
          <w:rFonts w:ascii="Arial" w:hAnsi="Arial" w:cs="Arial"/>
          <w:color w:val="000000"/>
          <w:sz w:val="24"/>
          <w:szCs w:val="24"/>
        </w:rPr>
      </w:pPr>
      <w:r>
        <w:rPr>
          <w:rFonts w:ascii="Arial" w:hAnsi="Arial" w:cs="Arial"/>
          <w:color w:val="000000"/>
          <w:sz w:val="24"/>
          <w:szCs w:val="24"/>
        </w:rPr>
        <w:t>1.1 Community Pharmacy Services</w:t>
      </w:r>
    </w:p>
    <w:p w14:paraId="517725D9" w14:textId="2DA03BBA" w:rsidR="007965C9" w:rsidRDefault="007965C9" w:rsidP="00F0346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Developments within pharmacy have been trying to maximise the use of community pharmacies and reduce inappropriate attendance at emergency departments through:</w:t>
      </w:r>
    </w:p>
    <w:p w14:paraId="705AD5AA" w14:textId="716D3D9A" w:rsidR="007965C9" w:rsidRDefault="007965C9" w:rsidP="007965C9">
      <w:pPr>
        <w:pStyle w:val="Heading1"/>
        <w:numPr>
          <w:ilvl w:val="0"/>
          <w:numId w:val="5"/>
        </w:numPr>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 xml:space="preserve">the </w:t>
      </w:r>
      <w:r w:rsidR="00775095">
        <w:rPr>
          <w:rFonts w:ascii="Arial" w:hAnsi="Arial" w:cs="Arial"/>
          <w:b w:val="0"/>
          <w:bCs w:val="0"/>
          <w:color w:val="000000"/>
          <w:sz w:val="24"/>
          <w:szCs w:val="24"/>
        </w:rPr>
        <w:t xml:space="preserve">Help Us, Help You </w:t>
      </w:r>
      <w:r>
        <w:rPr>
          <w:rFonts w:ascii="Arial" w:hAnsi="Arial" w:cs="Arial"/>
          <w:b w:val="0"/>
          <w:bCs w:val="0"/>
          <w:color w:val="000000"/>
          <w:sz w:val="24"/>
          <w:szCs w:val="24"/>
        </w:rPr>
        <w:t>campaign</w:t>
      </w:r>
      <w:r w:rsidR="00775095">
        <w:rPr>
          <w:rFonts w:ascii="Arial" w:hAnsi="Arial" w:cs="Arial"/>
          <w:b w:val="0"/>
          <w:bCs w:val="0"/>
          <w:color w:val="000000"/>
          <w:sz w:val="24"/>
          <w:szCs w:val="24"/>
        </w:rPr>
        <w:t xml:space="preserve"> </w:t>
      </w:r>
      <w:r>
        <w:rPr>
          <w:rFonts w:ascii="Arial" w:hAnsi="Arial" w:cs="Arial"/>
          <w:b w:val="0"/>
          <w:bCs w:val="0"/>
          <w:color w:val="000000"/>
          <w:sz w:val="24"/>
          <w:szCs w:val="24"/>
        </w:rPr>
        <w:t>promoting the different services available to patients and helping them to decide which NHS service to use. Community pharmacy is promoted to advise patients on common illnesses and medicines to treat them, help if patients run out of medicines and provision of emergency contraception.</w:t>
      </w:r>
    </w:p>
    <w:p w14:paraId="0ADC3B79" w14:textId="03D4823A" w:rsidR="007965C9" w:rsidRDefault="007965C9" w:rsidP="004C375C">
      <w:pPr>
        <w:pStyle w:val="Heading1"/>
        <w:numPr>
          <w:ilvl w:val="0"/>
          <w:numId w:val="5"/>
        </w:numPr>
        <w:shd w:val="clear" w:color="auto" w:fill="FFFFFF"/>
        <w:spacing w:before="0" w:beforeAutospacing="0" w:after="150" w:afterAutospacing="0"/>
        <w:textAlignment w:val="baseline"/>
        <w:rPr>
          <w:rFonts w:ascii="Arial" w:hAnsi="Arial" w:cs="Arial"/>
          <w:b w:val="0"/>
          <w:bCs w:val="0"/>
          <w:color w:val="000000"/>
          <w:sz w:val="24"/>
          <w:szCs w:val="24"/>
        </w:rPr>
      </w:pPr>
      <w:r w:rsidRPr="007965C9">
        <w:rPr>
          <w:rFonts w:ascii="Arial" w:hAnsi="Arial" w:cs="Arial"/>
          <w:b w:val="0"/>
          <w:bCs w:val="0"/>
          <w:color w:val="000000"/>
          <w:sz w:val="24"/>
          <w:szCs w:val="24"/>
        </w:rPr>
        <w:t xml:space="preserve">increased number of independent prescribers within community pharmacies.  </w:t>
      </w:r>
      <w:r>
        <w:rPr>
          <w:rFonts w:ascii="Arial" w:hAnsi="Arial" w:cs="Arial"/>
          <w:b w:val="0"/>
          <w:bCs w:val="0"/>
          <w:color w:val="000000"/>
          <w:sz w:val="24"/>
          <w:szCs w:val="24"/>
        </w:rPr>
        <w:t>Pharmacy’s strategy in Wales “</w:t>
      </w:r>
      <w:r w:rsidR="0084541C">
        <w:rPr>
          <w:rFonts w:ascii="Arial" w:hAnsi="Arial" w:cs="Arial"/>
          <w:b w:val="0"/>
          <w:bCs w:val="0"/>
          <w:color w:val="000000"/>
          <w:sz w:val="24"/>
          <w:szCs w:val="24"/>
        </w:rPr>
        <w:t xml:space="preserve">Pharmacy: </w:t>
      </w:r>
      <w:r w:rsidRPr="007965C9">
        <w:rPr>
          <w:rFonts w:ascii="Arial" w:hAnsi="Arial" w:cs="Arial"/>
          <w:b w:val="0"/>
          <w:bCs w:val="0"/>
          <w:color w:val="000000"/>
          <w:sz w:val="24"/>
          <w:szCs w:val="24"/>
        </w:rPr>
        <w:t>Delivering a Healthier Wales</w:t>
      </w:r>
      <w:r>
        <w:rPr>
          <w:rStyle w:val="EndnoteReference"/>
          <w:rFonts w:ascii="Arial" w:hAnsi="Arial" w:cs="Arial"/>
          <w:b w:val="0"/>
          <w:bCs w:val="0"/>
          <w:color w:val="000000"/>
          <w:sz w:val="24"/>
          <w:szCs w:val="24"/>
        </w:rPr>
        <w:endnoteReference w:id="1"/>
      </w:r>
      <w:r>
        <w:rPr>
          <w:rFonts w:ascii="Arial" w:hAnsi="Arial" w:cs="Arial"/>
          <w:b w:val="0"/>
          <w:bCs w:val="0"/>
          <w:color w:val="000000"/>
          <w:sz w:val="24"/>
          <w:szCs w:val="24"/>
        </w:rPr>
        <w:t xml:space="preserve">” outlines the </w:t>
      </w:r>
      <w:r w:rsidRPr="007965C9">
        <w:rPr>
          <w:rFonts w:ascii="Arial" w:hAnsi="Arial" w:cs="Arial"/>
          <w:b w:val="0"/>
          <w:bCs w:val="0"/>
          <w:color w:val="000000"/>
          <w:sz w:val="24"/>
          <w:szCs w:val="24"/>
        </w:rPr>
        <w:t xml:space="preserve">ambition to have by 2030 at </w:t>
      </w:r>
      <w:r>
        <w:rPr>
          <w:rFonts w:ascii="Arial" w:hAnsi="Arial" w:cs="Arial"/>
          <w:b w:val="0"/>
          <w:bCs w:val="0"/>
          <w:color w:val="000000"/>
          <w:sz w:val="24"/>
          <w:szCs w:val="24"/>
        </w:rPr>
        <w:t>l</w:t>
      </w:r>
      <w:r w:rsidRPr="007965C9">
        <w:rPr>
          <w:rFonts w:ascii="Arial" w:hAnsi="Arial" w:cs="Arial"/>
          <w:b w:val="0"/>
          <w:bCs w:val="0"/>
          <w:color w:val="000000"/>
          <w:sz w:val="24"/>
          <w:szCs w:val="24"/>
        </w:rPr>
        <w:t>east one qualified pharmacist independent prescriber in every community pharmacy, allowing them to</w:t>
      </w:r>
      <w:r>
        <w:rPr>
          <w:rFonts w:ascii="Arial" w:hAnsi="Arial" w:cs="Arial"/>
          <w:b w:val="0"/>
          <w:bCs w:val="0"/>
          <w:color w:val="000000"/>
          <w:sz w:val="24"/>
          <w:szCs w:val="24"/>
        </w:rPr>
        <w:t xml:space="preserve"> assess, diagnose and treat common illnesses. </w:t>
      </w:r>
    </w:p>
    <w:p w14:paraId="208E8CC4" w14:textId="5B998EDF" w:rsidR="007965C9" w:rsidRDefault="007965C9" w:rsidP="004C375C">
      <w:pPr>
        <w:pStyle w:val="Heading1"/>
        <w:numPr>
          <w:ilvl w:val="0"/>
          <w:numId w:val="5"/>
        </w:numPr>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the reforms of the community pharmacy contractual framework announced in December 2021</w:t>
      </w:r>
      <w:r>
        <w:rPr>
          <w:rStyle w:val="EndnoteReference"/>
          <w:rFonts w:ascii="Arial" w:hAnsi="Arial" w:cs="Arial"/>
          <w:b w:val="0"/>
          <w:bCs w:val="0"/>
          <w:color w:val="000000"/>
          <w:sz w:val="24"/>
          <w:szCs w:val="24"/>
        </w:rPr>
        <w:endnoteReference w:id="2"/>
      </w:r>
      <w:r>
        <w:rPr>
          <w:rFonts w:ascii="Arial" w:hAnsi="Arial" w:cs="Arial"/>
          <w:b w:val="0"/>
          <w:bCs w:val="0"/>
          <w:color w:val="000000"/>
          <w:sz w:val="24"/>
          <w:szCs w:val="24"/>
        </w:rPr>
        <w:t xml:space="preserve">, where contractors are incentivised to provide clinical services, through workforce development and integrating community pharmacy more closely within the </w:t>
      </w:r>
      <w:r w:rsidR="0084541C">
        <w:rPr>
          <w:rFonts w:ascii="Arial" w:hAnsi="Arial" w:cs="Arial"/>
          <w:b w:val="0"/>
          <w:bCs w:val="0"/>
          <w:color w:val="000000"/>
          <w:sz w:val="24"/>
          <w:szCs w:val="24"/>
        </w:rPr>
        <w:t xml:space="preserve">wider </w:t>
      </w:r>
      <w:r>
        <w:rPr>
          <w:rFonts w:ascii="Arial" w:hAnsi="Arial" w:cs="Arial"/>
          <w:b w:val="0"/>
          <w:bCs w:val="0"/>
          <w:color w:val="000000"/>
          <w:sz w:val="24"/>
          <w:szCs w:val="24"/>
        </w:rPr>
        <w:t>healthcare team. The clinical services are common ailments, emergency contraception, emergency medicine supply and seasonal influenza vaccination services.</w:t>
      </w:r>
    </w:p>
    <w:p w14:paraId="15301159" w14:textId="06045F97" w:rsidR="007965C9" w:rsidRDefault="007965C9" w:rsidP="007965C9">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lastRenderedPageBreak/>
        <w:t>As the role of the community pharmacists evolve, and the number of independent pharmacist prescribers increase, a more consistent service across Wales will be provided, allowing the public to access healthcare close</w:t>
      </w:r>
      <w:r w:rsidR="00B838D3">
        <w:rPr>
          <w:rFonts w:ascii="Arial" w:hAnsi="Arial" w:cs="Arial"/>
          <w:b w:val="0"/>
          <w:bCs w:val="0"/>
          <w:color w:val="000000"/>
          <w:sz w:val="24"/>
          <w:szCs w:val="24"/>
        </w:rPr>
        <w:t>r</w:t>
      </w:r>
      <w:r>
        <w:rPr>
          <w:rFonts w:ascii="Arial" w:hAnsi="Arial" w:cs="Arial"/>
          <w:b w:val="0"/>
          <w:bCs w:val="0"/>
          <w:color w:val="000000"/>
          <w:sz w:val="24"/>
          <w:szCs w:val="24"/>
        </w:rPr>
        <w:t xml:space="preserve"> to home and prevent some attendance at emergency departments.</w:t>
      </w:r>
    </w:p>
    <w:p w14:paraId="315904A5" w14:textId="3F140B61" w:rsidR="007965C9" w:rsidRDefault="007965C9" w:rsidP="007965C9">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2B2C3CD8" w14:textId="77777777" w:rsidR="00E73369" w:rsidRPr="00E73369" w:rsidRDefault="00775095" w:rsidP="007965C9">
      <w:pPr>
        <w:pStyle w:val="Heading1"/>
        <w:shd w:val="clear" w:color="auto" w:fill="FFFFFF"/>
        <w:spacing w:before="0" w:beforeAutospacing="0" w:after="150" w:afterAutospacing="0"/>
        <w:textAlignment w:val="baseline"/>
        <w:rPr>
          <w:rFonts w:ascii="Arial" w:hAnsi="Arial" w:cs="Arial"/>
          <w:color w:val="000000"/>
          <w:sz w:val="24"/>
          <w:szCs w:val="24"/>
        </w:rPr>
      </w:pPr>
      <w:r w:rsidRPr="00E73369">
        <w:rPr>
          <w:rFonts w:ascii="Arial" w:hAnsi="Arial" w:cs="Arial"/>
          <w:color w:val="000000"/>
          <w:sz w:val="24"/>
          <w:szCs w:val="24"/>
        </w:rPr>
        <w:t>1.2 Role of GP Practice and Community Hospital Pharmacists</w:t>
      </w:r>
    </w:p>
    <w:p w14:paraId="306CA45C" w14:textId="765E638F" w:rsidR="00E73369" w:rsidRDefault="00E73369" w:rsidP="00E73369">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 xml:space="preserve">Within Health Boards, pharmacists and in some </w:t>
      </w:r>
      <w:proofErr w:type="gramStart"/>
      <w:r>
        <w:rPr>
          <w:rFonts w:ascii="Arial" w:hAnsi="Arial" w:cs="Arial"/>
          <w:b w:val="0"/>
          <w:bCs w:val="0"/>
          <w:color w:val="000000"/>
          <w:sz w:val="24"/>
          <w:szCs w:val="24"/>
        </w:rPr>
        <w:t>areas</w:t>
      </w:r>
      <w:proofErr w:type="gramEnd"/>
      <w:r>
        <w:rPr>
          <w:rFonts w:ascii="Arial" w:hAnsi="Arial" w:cs="Arial"/>
          <w:b w:val="0"/>
          <w:bCs w:val="0"/>
          <w:color w:val="000000"/>
          <w:sz w:val="24"/>
          <w:szCs w:val="24"/>
        </w:rPr>
        <w:t xml:space="preserve"> pharmacy technicians, are members of the Community Resource Teams</w:t>
      </w:r>
      <w:r>
        <w:rPr>
          <w:rStyle w:val="EndnoteReference"/>
          <w:rFonts w:ascii="Arial" w:hAnsi="Arial" w:cs="Arial"/>
          <w:b w:val="0"/>
          <w:bCs w:val="0"/>
          <w:color w:val="000000"/>
          <w:sz w:val="24"/>
          <w:szCs w:val="24"/>
        </w:rPr>
        <w:endnoteReference w:id="3"/>
      </w:r>
      <w:r>
        <w:rPr>
          <w:rFonts w:ascii="Arial" w:hAnsi="Arial" w:cs="Arial"/>
          <w:b w:val="0"/>
          <w:bCs w:val="0"/>
          <w:color w:val="000000"/>
          <w:sz w:val="24"/>
          <w:szCs w:val="24"/>
        </w:rPr>
        <w:t>, where part of their role is to manage complex needs and acute conditions e.g. exacerbation of heart failure, in the patient’s home, preventing admission to hospital.</w:t>
      </w:r>
    </w:p>
    <w:p w14:paraId="1E1E5438" w14:textId="0C91B825" w:rsidR="00E73369" w:rsidRDefault="00E73369" w:rsidP="00E73369">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4D522813" w14:textId="53A7FD8E" w:rsidR="00E73369" w:rsidRDefault="00E73369" w:rsidP="00E73369">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The role of the pharmacist in GP practices influences safe prescribing processes and in some practices the pharmacist manages minor illness.  They undertake medication reviews with patients, run chronic condition clinics, and action the discharge advice letters from hospital. These activities optimise patient’s medicines preventing drug-related admissions</w:t>
      </w:r>
      <w:r w:rsidR="004B41E5">
        <w:rPr>
          <w:rFonts w:ascii="Arial" w:hAnsi="Arial" w:cs="Arial"/>
          <w:b w:val="0"/>
          <w:bCs w:val="0"/>
          <w:color w:val="000000"/>
          <w:sz w:val="24"/>
          <w:szCs w:val="24"/>
        </w:rPr>
        <w:t>/re-admissions</w:t>
      </w:r>
      <w:r>
        <w:rPr>
          <w:rFonts w:ascii="Arial" w:hAnsi="Arial" w:cs="Arial"/>
          <w:b w:val="0"/>
          <w:bCs w:val="0"/>
          <w:color w:val="000000"/>
          <w:sz w:val="24"/>
          <w:szCs w:val="24"/>
        </w:rPr>
        <w:t xml:space="preserve"> to hospital. </w:t>
      </w:r>
    </w:p>
    <w:p w14:paraId="7E59905B" w14:textId="52EA3BC1" w:rsidR="00E73369" w:rsidRDefault="00E73369" w:rsidP="007965C9">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2C9517B5" w14:textId="0EF9109C" w:rsidR="00E73369" w:rsidRPr="00E73369" w:rsidRDefault="00E73369" w:rsidP="007965C9">
      <w:pPr>
        <w:pStyle w:val="Heading1"/>
        <w:shd w:val="clear" w:color="auto" w:fill="FFFFFF"/>
        <w:spacing w:before="0" w:beforeAutospacing="0" w:after="150" w:afterAutospacing="0"/>
        <w:textAlignment w:val="baseline"/>
        <w:rPr>
          <w:rFonts w:ascii="Arial" w:hAnsi="Arial" w:cs="Arial"/>
          <w:color w:val="000000"/>
          <w:sz w:val="24"/>
          <w:szCs w:val="24"/>
        </w:rPr>
      </w:pPr>
      <w:r w:rsidRPr="00E73369">
        <w:rPr>
          <w:rFonts w:ascii="Arial" w:hAnsi="Arial" w:cs="Arial"/>
          <w:color w:val="000000"/>
          <w:sz w:val="24"/>
          <w:szCs w:val="24"/>
        </w:rPr>
        <w:t>1.3 Pharmacy Services at the Hospital “Front Door”</w:t>
      </w:r>
    </w:p>
    <w:p w14:paraId="1ECC0D7D" w14:textId="77777777" w:rsidR="00C7399B" w:rsidRDefault="007965C9" w:rsidP="007965C9">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 xml:space="preserve">Within Health Boards, pharmacy departments have also initiated new services to help address the demand on emergency departments.  </w:t>
      </w:r>
      <w:r w:rsidR="00C3016F">
        <w:rPr>
          <w:rFonts w:ascii="Arial" w:hAnsi="Arial" w:cs="Arial"/>
          <w:b w:val="0"/>
          <w:bCs w:val="0"/>
          <w:color w:val="000000"/>
          <w:sz w:val="24"/>
          <w:szCs w:val="24"/>
        </w:rPr>
        <w:t>An e</w:t>
      </w:r>
      <w:r>
        <w:rPr>
          <w:rFonts w:ascii="Arial" w:hAnsi="Arial" w:cs="Arial"/>
          <w:b w:val="0"/>
          <w:bCs w:val="0"/>
          <w:color w:val="000000"/>
          <w:sz w:val="24"/>
          <w:szCs w:val="24"/>
        </w:rPr>
        <w:t>xample include</w:t>
      </w:r>
      <w:r w:rsidR="00C3016F">
        <w:rPr>
          <w:rFonts w:ascii="Arial" w:hAnsi="Arial" w:cs="Arial"/>
          <w:b w:val="0"/>
          <w:bCs w:val="0"/>
          <w:color w:val="000000"/>
          <w:sz w:val="24"/>
          <w:szCs w:val="24"/>
        </w:rPr>
        <w:t>s</w:t>
      </w:r>
      <w:r w:rsidR="004B41E5" w:rsidRPr="004B41E5">
        <w:rPr>
          <w:rFonts w:ascii="Arial" w:hAnsi="Arial" w:cs="Arial"/>
          <w:b w:val="0"/>
          <w:bCs w:val="0"/>
          <w:color w:val="000000"/>
          <w:sz w:val="24"/>
          <w:szCs w:val="24"/>
        </w:rPr>
        <w:t xml:space="preserve"> pharmacists being based in emergency departments. </w:t>
      </w:r>
    </w:p>
    <w:p w14:paraId="7F054F1E" w14:textId="152E2843" w:rsidR="007965C9" w:rsidRDefault="004B41E5" w:rsidP="007965C9">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sidRPr="004B41E5">
        <w:rPr>
          <w:rFonts w:ascii="Arial" w:hAnsi="Arial" w:cs="Arial"/>
          <w:b w:val="0"/>
          <w:bCs w:val="0"/>
          <w:color w:val="000000"/>
          <w:sz w:val="24"/>
          <w:szCs w:val="24"/>
        </w:rPr>
        <w:t>After the trial of pharmacists in England emergency departments demonstrated positive results</w:t>
      </w:r>
      <w:r>
        <w:rPr>
          <w:rStyle w:val="EndnoteReference"/>
          <w:rFonts w:ascii="Arial" w:hAnsi="Arial" w:cs="Arial"/>
          <w:b w:val="0"/>
          <w:bCs w:val="0"/>
          <w:color w:val="000000"/>
          <w:sz w:val="24"/>
          <w:szCs w:val="24"/>
        </w:rPr>
        <w:endnoteReference w:id="4"/>
      </w:r>
      <w:r w:rsidRPr="004B41E5">
        <w:rPr>
          <w:rFonts w:ascii="Arial" w:hAnsi="Arial" w:cs="Arial"/>
          <w:b w:val="0"/>
          <w:bCs w:val="0"/>
          <w:color w:val="000000"/>
          <w:sz w:val="24"/>
          <w:szCs w:val="24"/>
        </w:rPr>
        <w:t>, 9 pilot schemes were funded in winter 2019 across Wales, although 10 sites provided the service. The aim was to enable earlier medicines reconciliation, reduce missed doses of medicines and help support the safe and efficient care to patients in this area. Overall</w:t>
      </w:r>
      <w:r w:rsidR="00C7399B">
        <w:rPr>
          <w:rFonts w:ascii="Arial" w:hAnsi="Arial" w:cs="Arial"/>
          <w:b w:val="0"/>
          <w:bCs w:val="0"/>
          <w:color w:val="000000"/>
          <w:sz w:val="24"/>
          <w:szCs w:val="24"/>
        </w:rPr>
        <w:t>,</w:t>
      </w:r>
      <w:r w:rsidRPr="004B41E5">
        <w:rPr>
          <w:rFonts w:ascii="Arial" w:hAnsi="Arial" w:cs="Arial"/>
          <w:b w:val="0"/>
          <w:bCs w:val="0"/>
          <w:color w:val="000000"/>
          <w:sz w:val="24"/>
          <w:szCs w:val="24"/>
        </w:rPr>
        <w:t xml:space="preserve"> the pilot was successful as illustrated below, however the service was stopped in 8 out of the 9 funded sites, due to funding and capacity.</w:t>
      </w:r>
      <w:r w:rsidRPr="004B41E5">
        <w:rPr>
          <w:rFonts w:ascii="Arial" w:hAnsi="Arial" w:cs="Arial"/>
          <w:b w:val="0"/>
          <w:bCs w:val="0"/>
          <w:color w:val="000000"/>
          <w:sz w:val="24"/>
          <w:szCs w:val="24"/>
        </w:rPr>
        <w:br/>
      </w:r>
    </w:p>
    <w:p w14:paraId="09CF0535" w14:textId="1D16F9DA" w:rsidR="007965C9" w:rsidRPr="004B41E5" w:rsidRDefault="007965C9" w:rsidP="004B41E5">
      <w:pPr>
        <w:pStyle w:val="Heading1"/>
        <w:shd w:val="clear" w:color="auto" w:fill="FFFFFF"/>
        <w:spacing w:after="150"/>
        <w:ind w:left="720"/>
        <w:textAlignment w:val="baseline"/>
        <w:rPr>
          <w:rFonts w:ascii="Arial" w:hAnsi="Arial" w:cs="Arial"/>
          <w:b w:val="0"/>
          <w:bCs w:val="0"/>
          <w:color w:val="000000"/>
          <w:sz w:val="24"/>
          <w:szCs w:val="24"/>
        </w:rPr>
      </w:pPr>
      <w:r w:rsidRPr="004B41E5">
        <w:rPr>
          <w:rFonts w:ascii="Arial" w:hAnsi="Arial" w:cs="Arial"/>
          <w:b w:val="0"/>
          <w:bCs w:val="0"/>
          <w:i/>
          <w:iCs/>
          <w:color w:val="000000"/>
          <w:sz w:val="24"/>
          <w:szCs w:val="24"/>
        </w:rPr>
        <w:t>‘I am sorry to hear that pharmacy services which was operating within our Emergency Department has stopped functioning. With present exit block within the hospital and ongoing ‘’ Winter pressures,’’ a significant number of patients are getting stuck in the Emergency Department.</w:t>
      </w:r>
      <w:r w:rsidR="00032DAB" w:rsidRPr="004B41E5">
        <w:rPr>
          <w:rFonts w:ascii="Arial" w:hAnsi="Arial" w:cs="Arial"/>
          <w:b w:val="0"/>
          <w:bCs w:val="0"/>
          <w:i/>
          <w:iCs/>
          <w:color w:val="000000"/>
          <w:sz w:val="24"/>
          <w:szCs w:val="24"/>
        </w:rPr>
        <w:br/>
      </w:r>
      <w:r w:rsidRPr="004B41E5">
        <w:rPr>
          <w:rFonts w:ascii="Arial" w:hAnsi="Arial" w:cs="Arial"/>
          <w:b w:val="0"/>
          <w:bCs w:val="0"/>
          <w:i/>
          <w:iCs/>
          <w:color w:val="000000"/>
          <w:sz w:val="24"/>
          <w:szCs w:val="24"/>
        </w:rPr>
        <w:t xml:space="preserve"> With the pharmacy service working on site, this reduced the pressure on nursing staff, junior doctors and the department as a whole. Prescriptions were reviewed, incompatibilities and dosages were </w:t>
      </w:r>
      <w:proofErr w:type="gramStart"/>
      <w:r w:rsidRPr="004B41E5">
        <w:rPr>
          <w:rFonts w:ascii="Arial" w:hAnsi="Arial" w:cs="Arial"/>
          <w:b w:val="0"/>
          <w:bCs w:val="0"/>
          <w:i/>
          <w:iCs/>
          <w:color w:val="000000"/>
          <w:sz w:val="24"/>
          <w:szCs w:val="24"/>
        </w:rPr>
        <w:t>corrected</w:t>
      </w:r>
      <w:proofErr w:type="gramEnd"/>
      <w:r w:rsidRPr="004B41E5">
        <w:rPr>
          <w:rFonts w:ascii="Arial" w:hAnsi="Arial" w:cs="Arial"/>
          <w:b w:val="0"/>
          <w:bCs w:val="0"/>
          <w:i/>
          <w:iCs/>
          <w:color w:val="000000"/>
          <w:sz w:val="24"/>
          <w:szCs w:val="24"/>
        </w:rPr>
        <w:t xml:space="preserve"> and polypharmacy were flagged up.  Medicines were delivered at the right time as well. This helped in safe prescription and safe discharging of patients.</w:t>
      </w:r>
      <w:r w:rsidRPr="004B41E5">
        <w:rPr>
          <w:rFonts w:ascii="Arial" w:hAnsi="Arial" w:cs="Arial"/>
          <w:b w:val="0"/>
          <w:bCs w:val="0"/>
          <w:color w:val="000000"/>
          <w:sz w:val="24"/>
          <w:szCs w:val="24"/>
        </w:rPr>
        <w:t xml:space="preserve"> </w:t>
      </w:r>
      <w:r w:rsidRPr="004B41E5">
        <w:rPr>
          <w:rFonts w:ascii="Arial" w:hAnsi="Arial" w:cs="Arial"/>
          <w:b w:val="0"/>
          <w:bCs w:val="0"/>
          <w:i/>
          <w:iCs/>
          <w:color w:val="000000"/>
          <w:sz w:val="24"/>
          <w:szCs w:val="24"/>
        </w:rPr>
        <w:t xml:space="preserve">Similar pressures now remain with patients around the nursing bay. If the pharmacists were at hand, we could have sorted these patients much more quickly and efficiently. This is particularly relevant with old and frail patients. </w:t>
      </w:r>
      <w:r w:rsidRPr="004B41E5">
        <w:rPr>
          <w:rFonts w:ascii="Arial" w:hAnsi="Arial" w:cs="Arial"/>
          <w:b w:val="0"/>
          <w:bCs w:val="0"/>
          <w:color w:val="000000"/>
          <w:sz w:val="24"/>
          <w:szCs w:val="24"/>
        </w:rPr>
        <w:t xml:space="preserve"> </w:t>
      </w:r>
      <w:r w:rsidRPr="004B41E5">
        <w:rPr>
          <w:rFonts w:ascii="Arial" w:hAnsi="Arial" w:cs="Arial"/>
          <w:b w:val="0"/>
          <w:bCs w:val="0"/>
          <w:i/>
          <w:iCs/>
          <w:color w:val="000000"/>
          <w:sz w:val="24"/>
          <w:szCs w:val="24"/>
        </w:rPr>
        <w:t>In my opinion it should be made a priority to continue this service in the Emergency Department.</w:t>
      </w:r>
      <w:r w:rsidR="00032DAB" w:rsidRPr="004B41E5">
        <w:rPr>
          <w:rFonts w:ascii="Arial" w:hAnsi="Arial" w:cs="Arial"/>
          <w:b w:val="0"/>
          <w:bCs w:val="0"/>
          <w:i/>
          <w:iCs/>
          <w:color w:val="000000"/>
          <w:sz w:val="24"/>
          <w:szCs w:val="24"/>
        </w:rPr>
        <w:t>’</w:t>
      </w:r>
      <w:r w:rsidRPr="004B41E5">
        <w:rPr>
          <w:rFonts w:ascii="Arial" w:hAnsi="Arial" w:cs="Arial"/>
          <w:b w:val="0"/>
          <w:bCs w:val="0"/>
          <w:i/>
          <w:iCs/>
          <w:color w:val="000000"/>
          <w:sz w:val="24"/>
          <w:szCs w:val="24"/>
        </w:rPr>
        <w:t xml:space="preserve">  </w:t>
      </w:r>
    </w:p>
    <w:p w14:paraId="660778F3" w14:textId="0F940E39" w:rsidR="007965C9" w:rsidRPr="007965C9" w:rsidRDefault="007965C9" w:rsidP="007965C9">
      <w:pPr>
        <w:pStyle w:val="Heading1"/>
        <w:shd w:val="clear" w:color="auto" w:fill="FFFFFF"/>
        <w:spacing w:after="150"/>
        <w:ind w:left="1440"/>
        <w:textAlignment w:val="baseline"/>
        <w:rPr>
          <w:rFonts w:ascii="Arial" w:hAnsi="Arial" w:cs="Arial"/>
          <w:b w:val="0"/>
          <w:bCs w:val="0"/>
          <w:color w:val="000000"/>
          <w:sz w:val="24"/>
          <w:szCs w:val="24"/>
        </w:rPr>
      </w:pPr>
      <w:r w:rsidRPr="007965C9">
        <w:rPr>
          <w:rFonts w:ascii="Arial" w:hAnsi="Arial" w:cs="Arial"/>
          <w:b w:val="0"/>
          <w:bCs w:val="0"/>
          <w:i/>
          <w:iCs/>
          <w:color w:val="000000"/>
          <w:sz w:val="24"/>
          <w:szCs w:val="24"/>
        </w:rPr>
        <w:t>Consultant in Emergency Medicine and clinical lead</w:t>
      </w:r>
    </w:p>
    <w:p w14:paraId="1E2E16B7" w14:textId="50564EF9" w:rsidR="007965C9" w:rsidRPr="007965C9" w:rsidRDefault="007965C9" w:rsidP="00C7399B">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sidRPr="007965C9">
        <w:rPr>
          <w:rFonts w:ascii="Arial" w:hAnsi="Arial" w:cs="Arial"/>
          <w:b w:val="0"/>
          <w:bCs w:val="0"/>
          <w:color w:val="000000"/>
          <w:sz w:val="24"/>
          <w:szCs w:val="24"/>
        </w:rPr>
        <w:lastRenderedPageBreak/>
        <w:t>Further development of the role of pharmacists in emergency departments could include triaging patients</w:t>
      </w:r>
      <w:r>
        <w:rPr>
          <w:rFonts w:ascii="Arial" w:hAnsi="Arial" w:cs="Arial"/>
          <w:b w:val="0"/>
          <w:bCs w:val="0"/>
          <w:color w:val="000000"/>
          <w:sz w:val="24"/>
          <w:szCs w:val="24"/>
        </w:rPr>
        <w:t>, utilising pharmacist independent prescribers</w:t>
      </w:r>
      <w:r>
        <w:rPr>
          <w:rStyle w:val="EndnoteReference"/>
          <w:rFonts w:ascii="Arial" w:hAnsi="Arial" w:cs="Arial"/>
          <w:b w:val="0"/>
          <w:bCs w:val="0"/>
          <w:color w:val="000000"/>
          <w:sz w:val="24"/>
          <w:szCs w:val="24"/>
        </w:rPr>
        <w:endnoteReference w:id="5"/>
      </w:r>
      <w:r>
        <w:rPr>
          <w:rFonts w:ascii="Arial" w:hAnsi="Arial" w:cs="Arial"/>
          <w:b w:val="0"/>
          <w:bCs w:val="0"/>
          <w:color w:val="000000"/>
          <w:sz w:val="24"/>
          <w:szCs w:val="24"/>
        </w:rPr>
        <w:t>.</w:t>
      </w:r>
    </w:p>
    <w:p w14:paraId="14C57863" w14:textId="77777777" w:rsidR="007965C9" w:rsidRDefault="007965C9" w:rsidP="00F0346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18AAEC01" w14:textId="702CA6EC" w:rsidR="00A127F9" w:rsidRDefault="00A127F9" w:rsidP="00F0346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20DE56CD" w14:textId="39874858" w:rsidR="00A127F9" w:rsidRDefault="00032DAB" w:rsidP="00F03467">
      <w:pPr>
        <w:pStyle w:val="Heading1"/>
        <w:shd w:val="clear" w:color="auto" w:fill="FFFFFF"/>
        <w:spacing w:before="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2.0 </w:t>
      </w:r>
      <w:r w:rsidR="00A127F9" w:rsidRPr="00A127F9">
        <w:rPr>
          <w:rFonts w:ascii="Arial" w:hAnsi="Arial" w:cs="Arial"/>
          <w:color w:val="000000"/>
          <w:sz w:val="24"/>
          <w:szCs w:val="24"/>
        </w:rPr>
        <w:t xml:space="preserve">Improving </w:t>
      </w:r>
      <w:r w:rsidR="00B838D3">
        <w:rPr>
          <w:rFonts w:ascii="Arial" w:hAnsi="Arial" w:cs="Arial"/>
          <w:color w:val="000000"/>
          <w:sz w:val="24"/>
          <w:szCs w:val="24"/>
        </w:rPr>
        <w:t>Fl</w:t>
      </w:r>
      <w:r w:rsidR="00A127F9" w:rsidRPr="00A127F9">
        <w:rPr>
          <w:rFonts w:ascii="Arial" w:hAnsi="Arial" w:cs="Arial"/>
          <w:color w:val="000000"/>
          <w:sz w:val="24"/>
          <w:szCs w:val="24"/>
        </w:rPr>
        <w:t xml:space="preserve">ow </w:t>
      </w:r>
      <w:r w:rsidR="00B838D3">
        <w:rPr>
          <w:rFonts w:ascii="Arial" w:hAnsi="Arial" w:cs="Arial"/>
          <w:color w:val="000000"/>
          <w:sz w:val="24"/>
          <w:szCs w:val="24"/>
        </w:rPr>
        <w:t>T</w:t>
      </w:r>
      <w:r w:rsidR="00A127F9" w:rsidRPr="00A127F9">
        <w:rPr>
          <w:rFonts w:ascii="Arial" w:hAnsi="Arial" w:cs="Arial"/>
          <w:color w:val="000000"/>
          <w:sz w:val="24"/>
          <w:szCs w:val="24"/>
        </w:rPr>
        <w:t>h</w:t>
      </w:r>
      <w:r w:rsidR="00B838D3">
        <w:rPr>
          <w:rFonts w:ascii="Arial" w:hAnsi="Arial" w:cs="Arial"/>
          <w:color w:val="000000"/>
          <w:sz w:val="24"/>
          <w:szCs w:val="24"/>
        </w:rPr>
        <w:t>r</w:t>
      </w:r>
      <w:r w:rsidR="00A127F9" w:rsidRPr="00A127F9">
        <w:rPr>
          <w:rFonts w:ascii="Arial" w:hAnsi="Arial" w:cs="Arial"/>
          <w:color w:val="000000"/>
          <w:sz w:val="24"/>
          <w:szCs w:val="24"/>
        </w:rPr>
        <w:t xml:space="preserve">ough </w:t>
      </w:r>
      <w:r w:rsidR="00B838D3">
        <w:rPr>
          <w:rFonts w:ascii="Arial" w:hAnsi="Arial" w:cs="Arial"/>
          <w:color w:val="000000"/>
          <w:sz w:val="24"/>
          <w:szCs w:val="24"/>
        </w:rPr>
        <w:t>H</w:t>
      </w:r>
      <w:r w:rsidR="00A127F9" w:rsidRPr="00A127F9">
        <w:rPr>
          <w:rFonts w:ascii="Arial" w:hAnsi="Arial" w:cs="Arial"/>
          <w:color w:val="000000"/>
          <w:sz w:val="24"/>
          <w:szCs w:val="24"/>
        </w:rPr>
        <w:t>ospital</w:t>
      </w:r>
      <w:r w:rsidR="00B838D3">
        <w:rPr>
          <w:rFonts w:ascii="Arial" w:hAnsi="Arial" w:cs="Arial"/>
          <w:color w:val="000000"/>
          <w:sz w:val="24"/>
          <w:szCs w:val="24"/>
        </w:rPr>
        <w:t>s</w:t>
      </w:r>
    </w:p>
    <w:p w14:paraId="7D18DB3F" w14:textId="1D374E7A" w:rsidR="007965C9" w:rsidRDefault="00CA7447" w:rsidP="00F0346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Around 90% of patients spend less than 6 days in hospital</w:t>
      </w:r>
      <w:r>
        <w:rPr>
          <w:rStyle w:val="EndnoteReference"/>
          <w:rFonts w:ascii="Arial" w:hAnsi="Arial" w:cs="Arial"/>
          <w:b w:val="0"/>
          <w:bCs w:val="0"/>
          <w:color w:val="000000"/>
          <w:sz w:val="24"/>
          <w:szCs w:val="24"/>
        </w:rPr>
        <w:endnoteReference w:id="6"/>
      </w:r>
      <w:r>
        <w:rPr>
          <w:rFonts w:ascii="Arial" w:hAnsi="Arial" w:cs="Arial"/>
          <w:b w:val="0"/>
          <w:bCs w:val="0"/>
          <w:color w:val="000000"/>
          <w:sz w:val="24"/>
          <w:szCs w:val="24"/>
        </w:rPr>
        <w:t>. P</w:t>
      </w:r>
      <w:r w:rsidR="00A127F9">
        <w:rPr>
          <w:rFonts w:ascii="Arial" w:hAnsi="Arial" w:cs="Arial"/>
          <w:b w:val="0"/>
          <w:bCs w:val="0"/>
          <w:color w:val="000000"/>
          <w:sz w:val="24"/>
          <w:szCs w:val="24"/>
        </w:rPr>
        <w:t>ractice has changed over the last few decades as technology and innovative practice has developed</w:t>
      </w:r>
      <w:r>
        <w:rPr>
          <w:rFonts w:ascii="Arial" w:hAnsi="Arial" w:cs="Arial"/>
          <w:b w:val="0"/>
          <w:bCs w:val="0"/>
          <w:color w:val="000000"/>
          <w:sz w:val="24"/>
          <w:szCs w:val="24"/>
        </w:rPr>
        <w:t xml:space="preserve"> and </w:t>
      </w:r>
      <w:r w:rsidR="00A127F9">
        <w:rPr>
          <w:rFonts w:ascii="Arial" w:hAnsi="Arial" w:cs="Arial"/>
          <w:b w:val="0"/>
          <w:bCs w:val="0"/>
          <w:color w:val="000000"/>
          <w:sz w:val="24"/>
          <w:szCs w:val="24"/>
        </w:rPr>
        <w:t>been redesigned</w:t>
      </w:r>
      <w:r>
        <w:rPr>
          <w:rFonts w:ascii="Arial" w:hAnsi="Arial" w:cs="Arial"/>
          <w:b w:val="0"/>
          <w:bCs w:val="0"/>
          <w:color w:val="000000"/>
          <w:sz w:val="24"/>
          <w:szCs w:val="24"/>
        </w:rPr>
        <w:t xml:space="preserve">, resulting in </w:t>
      </w:r>
      <w:r w:rsidR="00A127F9">
        <w:rPr>
          <w:rFonts w:ascii="Arial" w:hAnsi="Arial" w:cs="Arial"/>
          <w:b w:val="0"/>
          <w:bCs w:val="0"/>
          <w:color w:val="000000"/>
          <w:sz w:val="24"/>
          <w:szCs w:val="24"/>
        </w:rPr>
        <w:t>an increase in short stay care</w:t>
      </w:r>
      <w:r>
        <w:rPr>
          <w:rFonts w:ascii="Arial" w:hAnsi="Arial" w:cs="Arial"/>
          <w:b w:val="0"/>
          <w:bCs w:val="0"/>
          <w:color w:val="000000"/>
          <w:sz w:val="24"/>
          <w:szCs w:val="24"/>
        </w:rPr>
        <w:t xml:space="preserve">. This results in a greater </w:t>
      </w:r>
      <w:r w:rsidR="00A127F9">
        <w:rPr>
          <w:rFonts w:ascii="Arial" w:hAnsi="Arial" w:cs="Arial"/>
          <w:b w:val="0"/>
          <w:bCs w:val="0"/>
          <w:color w:val="000000"/>
          <w:sz w:val="24"/>
          <w:szCs w:val="24"/>
        </w:rPr>
        <w:t xml:space="preserve">turnover of patients and hence </w:t>
      </w:r>
      <w:r>
        <w:rPr>
          <w:rFonts w:ascii="Arial" w:hAnsi="Arial" w:cs="Arial"/>
          <w:b w:val="0"/>
          <w:bCs w:val="0"/>
          <w:color w:val="000000"/>
          <w:sz w:val="24"/>
          <w:szCs w:val="24"/>
        </w:rPr>
        <w:t xml:space="preserve">a greater number of </w:t>
      </w:r>
      <w:r w:rsidR="00A127F9">
        <w:rPr>
          <w:rFonts w:ascii="Arial" w:hAnsi="Arial" w:cs="Arial"/>
          <w:b w:val="0"/>
          <w:bCs w:val="0"/>
          <w:color w:val="000000"/>
          <w:sz w:val="24"/>
          <w:szCs w:val="24"/>
        </w:rPr>
        <w:t>discharges per day.</w:t>
      </w:r>
      <w:r>
        <w:rPr>
          <w:rFonts w:ascii="Arial" w:hAnsi="Arial" w:cs="Arial"/>
          <w:b w:val="0"/>
          <w:bCs w:val="0"/>
          <w:color w:val="000000"/>
          <w:sz w:val="24"/>
          <w:szCs w:val="24"/>
        </w:rPr>
        <w:t xml:space="preserve"> Evidence suggests that flow is particularly problematic late afternoons as a result.</w:t>
      </w:r>
    </w:p>
    <w:p w14:paraId="6DCA6786" w14:textId="05DC180E" w:rsidR="00CA7447" w:rsidRDefault="00CA7447" w:rsidP="00F0346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Developments within pharmacy to respond to this include:</w:t>
      </w:r>
    </w:p>
    <w:p w14:paraId="6793940F" w14:textId="78A72D05" w:rsidR="00CA7447" w:rsidRDefault="00CA7447" w:rsidP="00CA7447">
      <w:pPr>
        <w:pStyle w:val="Heading1"/>
        <w:numPr>
          <w:ilvl w:val="0"/>
          <w:numId w:val="6"/>
        </w:numPr>
        <w:shd w:val="clear" w:color="auto" w:fill="FFFFFF"/>
        <w:spacing w:before="0" w:beforeAutospacing="0" w:after="150" w:afterAutospacing="0"/>
        <w:textAlignment w:val="baseline"/>
        <w:rPr>
          <w:rFonts w:ascii="Arial" w:hAnsi="Arial" w:cs="Arial"/>
          <w:b w:val="0"/>
          <w:bCs w:val="0"/>
          <w:color w:val="000000"/>
          <w:sz w:val="24"/>
          <w:szCs w:val="24"/>
        </w:rPr>
      </w:pPr>
      <w:r w:rsidRPr="00CA7447">
        <w:rPr>
          <w:rFonts w:ascii="Arial" w:hAnsi="Arial" w:cs="Arial"/>
          <w:b w:val="0"/>
          <w:bCs w:val="0"/>
          <w:color w:val="000000"/>
          <w:sz w:val="24"/>
          <w:szCs w:val="24"/>
        </w:rPr>
        <w:t>pharmacy teams within emergency departments as explained above, identifying and solving medicine related issues earlier in admission and ensuring that patients or their carers bring their medicines into hospital. The teams also ensure that the medicines follow the patients if they are admitted to a ward</w:t>
      </w:r>
      <w:r>
        <w:rPr>
          <w:rFonts w:ascii="Arial" w:hAnsi="Arial" w:cs="Arial"/>
          <w:b w:val="0"/>
          <w:bCs w:val="0"/>
          <w:color w:val="000000"/>
          <w:sz w:val="24"/>
          <w:szCs w:val="24"/>
        </w:rPr>
        <w:t xml:space="preserve">, thus preventing issues with ‘lost or misplaced’ medicines. </w:t>
      </w:r>
    </w:p>
    <w:p w14:paraId="1B02EEEC" w14:textId="08C74BDD" w:rsidR="00CA7447" w:rsidRDefault="00CA7447" w:rsidP="00CA7447">
      <w:pPr>
        <w:pStyle w:val="Heading1"/>
        <w:numPr>
          <w:ilvl w:val="0"/>
          <w:numId w:val="3"/>
        </w:numPr>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pharmacists being placed in pre-admission clinics</w:t>
      </w:r>
      <w:r>
        <w:rPr>
          <w:rStyle w:val="EndnoteReference"/>
          <w:rFonts w:ascii="Arial" w:hAnsi="Arial" w:cs="Arial"/>
          <w:b w:val="0"/>
          <w:bCs w:val="0"/>
          <w:color w:val="000000"/>
          <w:sz w:val="24"/>
          <w:szCs w:val="24"/>
        </w:rPr>
        <w:endnoteReference w:id="7"/>
      </w:r>
      <w:r>
        <w:rPr>
          <w:rFonts w:ascii="Arial" w:hAnsi="Arial" w:cs="Arial"/>
          <w:b w:val="0"/>
          <w:bCs w:val="0"/>
          <w:color w:val="000000"/>
          <w:sz w:val="24"/>
          <w:szCs w:val="24"/>
        </w:rPr>
        <w:t>. This allows potential medicines management issues to be identified before admission and a plan agreed with the patient and medical practitioner on their management. Pharmacists can also encourage patients to bring their own medicines into hospital to use during hospital stay, to have appropriate pain relief available at home, allowing a quicker discharge from hospital.</w:t>
      </w:r>
    </w:p>
    <w:p w14:paraId="436197BB" w14:textId="0F474ACB" w:rsidR="00CA7447" w:rsidRPr="00032DAB" w:rsidRDefault="00032DAB" w:rsidP="00C3016F">
      <w:pPr>
        <w:pStyle w:val="Heading1"/>
        <w:numPr>
          <w:ilvl w:val="0"/>
          <w:numId w:val="3"/>
        </w:numPr>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 xml:space="preserve">plans to train all </w:t>
      </w:r>
      <w:r w:rsidRPr="00032DAB">
        <w:rPr>
          <w:rFonts w:ascii="Arial" w:hAnsi="Arial" w:cs="Arial"/>
          <w:b w:val="0"/>
          <w:bCs w:val="0"/>
          <w:color w:val="000000"/>
          <w:sz w:val="24"/>
          <w:szCs w:val="24"/>
        </w:rPr>
        <w:t xml:space="preserve">patient-facing pharmacists within hospital to become </w:t>
      </w:r>
      <w:r>
        <w:rPr>
          <w:rFonts w:ascii="Arial" w:hAnsi="Arial" w:cs="Arial"/>
          <w:b w:val="0"/>
          <w:bCs w:val="0"/>
          <w:color w:val="000000"/>
          <w:sz w:val="24"/>
          <w:szCs w:val="24"/>
        </w:rPr>
        <w:t>i</w:t>
      </w:r>
      <w:r w:rsidRPr="00032DAB">
        <w:rPr>
          <w:rFonts w:ascii="Arial" w:hAnsi="Arial" w:cs="Arial"/>
          <w:b w:val="0"/>
          <w:bCs w:val="0"/>
          <w:color w:val="000000"/>
          <w:sz w:val="24"/>
          <w:szCs w:val="24"/>
        </w:rPr>
        <w:t>ndependent prescriber</w:t>
      </w:r>
      <w:r>
        <w:rPr>
          <w:rFonts w:ascii="Arial" w:hAnsi="Arial" w:cs="Arial"/>
          <w:b w:val="0"/>
          <w:bCs w:val="0"/>
          <w:color w:val="000000"/>
          <w:sz w:val="24"/>
          <w:szCs w:val="24"/>
        </w:rPr>
        <w:t>s</w:t>
      </w:r>
      <w:r w:rsidRPr="00032DAB">
        <w:rPr>
          <w:rFonts w:ascii="Arial" w:hAnsi="Arial" w:cs="Arial"/>
          <w:b w:val="0"/>
          <w:bCs w:val="0"/>
          <w:color w:val="000000"/>
          <w:sz w:val="24"/>
          <w:szCs w:val="24"/>
        </w:rPr>
        <w:t xml:space="preserve">, </w:t>
      </w:r>
      <w:r>
        <w:rPr>
          <w:rFonts w:ascii="Arial" w:hAnsi="Arial" w:cs="Arial"/>
          <w:b w:val="0"/>
          <w:bCs w:val="0"/>
          <w:color w:val="000000"/>
          <w:sz w:val="24"/>
          <w:szCs w:val="24"/>
        </w:rPr>
        <w:t>allowing them to prescribe for patients under their care.</w:t>
      </w:r>
      <w:r w:rsidRPr="00032DAB">
        <w:rPr>
          <w:rFonts w:ascii="Arial" w:hAnsi="Arial" w:cs="Arial"/>
          <w:b w:val="0"/>
          <w:bCs w:val="0"/>
          <w:color w:val="000000"/>
          <w:sz w:val="24"/>
          <w:szCs w:val="24"/>
        </w:rPr>
        <w:t xml:space="preserve"> </w:t>
      </w:r>
    </w:p>
    <w:p w14:paraId="38EEA29E" w14:textId="77777777" w:rsidR="00032DAB" w:rsidRDefault="00032DAB" w:rsidP="00F03467">
      <w:pPr>
        <w:pStyle w:val="Heading1"/>
        <w:shd w:val="clear" w:color="auto" w:fill="FFFFFF"/>
        <w:spacing w:before="0" w:beforeAutospacing="0" w:after="150" w:afterAutospacing="0"/>
        <w:textAlignment w:val="baseline"/>
        <w:rPr>
          <w:rFonts w:ascii="Arial" w:hAnsi="Arial" w:cs="Arial"/>
          <w:color w:val="000000"/>
          <w:sz w:val="24"/>
          <w:szCs w:val="24"/>
        </w:rPr>
      </w:pPr>
    </w:p>
    <w:p w14:paraId="7D957480" w14:textId="231888FA" w:rsidR="00A127F9" w:rsidRPr="00A127F9" w:rsidRDefault="00032DAB" w:rsidP="00F03467">
      <w:pPr>
        <w:pStyle w:val="Heading1"/>
        <w:shd w:val="clear" w:color="auto" w:fill="FFFFFF"/>
        <w:spacing w:before="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3.0 Hospital </w:t>
      </w:r>
      <w:r w:rsidR="00A127F9" w:rsidRPr="00A127F9">
        <w:rPr>
          <w:rFonts w:ascii="Arial" w:hAnsi="Arial" w:cs="Arial"/>
          <w:color w:val="000000"/>
          <w:sz w:val="24"/>
          <w:szCs w:val="24"/>
        </w:rPr>
        <w:t>Discharge</w:t>
      </w:r>
      <w:r>
        <w:rPr>
          <w:rFonts w:ascii="Arial" w:hAnsi="Arial" w:cs="Arial"/>
          <w:color w:val="000000"/>
          <w:sz w:val="24"/>
          <w:szCs w:val="24"/>
        </w:rPr>
        <w:t xml:space="preserve"> </w:t>
      </w:r>
    </w:p>
    <w:p w14:paraId="733CFBBA" w14:textId="497B7265" w:rsidR="00CA7447" w:rsidRDefault="00CA7447" w:rsidP="00F0346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Patients being discharged into nursing and residential care are often discussed as the main reasons for delays in discharge</w:t>
      </w:r>
      <w:r>
        <w:rPr>
          <w:rStyle w:val="EndnoteReference"/>
          <w:rFonts w:ascii="Arial" w:hAnsi="Arial" w:cs="Arial"/>
          <w:b w:val="0"/>
          <w:bCs w:val="0"/>
          <w:color w:val="000000"/>
          <w:sz w:val="24"/>
          <w:szCs w:val="24"/>
        </w:rPr>
        <w:endnoteReference w:id="8"/>
      </w:r>
      <w:r>
        <w:rPr>
          <w:rFonts w:ascii="Arial" w:hAnsi="Arial" w:cs="Arial"/>
          <w:b w:val="0"/>
          <w:bCs w:val="0"/>
          <w:color w:val="000000"/>
          <w:sz w:val="24"/>
          <w:szCs w:val="24"/>
        </w:rPr>
        <w:t>, however the increase in day case activity also has a significant impact. Other factors are the number of patients who would benefit from rehabilitation; if community-base</w:t>
      </w:r>
      <w:r w:rsidR="0084541C">
        <w:rPr>
          <w:rFonts w:ascii="Arial" w:hAnsi="Arial" w:cs="Arial"/>
          <w:b w:val="0"/>
          <w:bCs w:val="0"/>
          <w:color w:val="000000"/>
          <w:sz w:val="24"/>
          <w:szCs w:val="24"/>
        </w:rPr>
        <w:t>d</w:t>
      </w:r>
      <w:r>
        <w:rPr>
          <w:rFonts w:ascii="Arial" w:hAnsi="Arial" w:cs="Arial"/>
          <w:b w:val="0"/>
          <w:bCs w:val="0"/>
          <w:color w:val="000000"/>
          <w:sz w:val="24"/>
          <w:szCs w:val="24"/>
        </w:rPr>
        <w:t xml:space="preserve"> services for rehabilitation could be designed further release of ‘space’ could be freed-up.</w:t>
      </w:r>
    </w:p>
    <w:p w14:paraId="396585EA" w14:textId="3793FBAA" w:rsidR="00CA7447" w:rsidRDefault="00B55E03" w:rsidP="00B55E03">
      <w:pPr>
        <w:pStyle w:val="Heading1"/>
        <w:shd w:val="clear" w:color="auto" w:fill="FFFFFF"/>
        <w:spacing w:before="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3.1 </w:t>
      </w:r>
      <w:r w:rsidR="00CA7447">
        <w:rPr>
          <w:rFonts w:ascii="Arial" w:hAnsi="Arial" w:cs="Arial"/>
          <w:color w:val="000000"/>
          <w:sz w:val="24"/>
          <w:szCs w:val="24"/>
        </w:rPr>
        <w:t xml:space="preserve">Earlier </w:t>
      </w:r>
      <w:r w:rsidR="00B838D3">
        <w:rPr>
          <w:rFonts w:ascii="Arial" w:hAnsi="Arial" w:cs="Arial"/>
          <w:color w:val="000000"/>
          <w:sz w:val="24"/>
          <w:szCs w:val="24"/>
        </w:rPr>
        <w:t>P</w:t>
      </w:r>
      <w:r w:rsidR="00CA7447">
        <w:rPr>
          <w:rFonts w:ascii="Arial" w:hAnsi="Arial" w:cs="Arial"/>
          <w:color w:val="000000"/>
          <w:sz w:val="24"/>
          <w:szCs w:val="24"/>
        </w:rPr>
        <w:t xml:space="preserve">reparation of </w:t>
      </w:r>
      <w:r w:rsidR="00B838D3">
        <w:rPr>
          <w:rFonts w:ascii="Arial" w:hAnsi="Arial" w:cs="Arial"/>
          <w:color w:val="000000"/>
          <w:sz w:val="24"/>
          <w:szCs w:val="24"/>
        </w:rPr>
        <w:t>D</w:t>
      </w:r>
      <w:r w:rsidR="00CA7447">
        <w:rPr>
          <w:rFonts w:ascii="Arial" w:hAnsi="Arial" w:cs="Arial"/>
          <w:color w:val="000000"/>
          <w:sz w:val="24"/>
          <w:szCs w:val="24"/>
        </w:rPr>
        <w:t>ischarge</w:t>
      </w:r>
    </w:p>
    <w:p w14:paraId="46B6C425" w14:textId="77777777" w:rsidR="00B55E03" w:rsidRDefault="00CA7447" w:rsidP="00C7399B">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sidRPr="004821F1">
        <w:rPr>
          <w:rFonts w:ascii="Arial" w:hAnsi="Arial" w:cs="Arial"/>
          <w:b w:val="0"/>
          <w:bCs w:val="0"/>
          <w:color w:val="000000"/>
          <w:sz w:val="24"/>
          <w:szCs w:val="24"/>
        </w:rPr>
        <w:t>Ward teams, including pharmacy</w:t>
      </w:r>
      <w:r>
        <w:rPr>
          <w:rFonts w:ascii="Arial" w:hAnsi="Arial" w:cs="Arial"/>
          <w:b w:val="0"/>
          <w:bCs w:val="0"/>
          <w:color w:val="000000"/>
          <w:sz w:val="24"/>
          <w:szCs w:val="24"/>
        </w:rPr>
        <w:t xml:space="preserve"> teams should be considering a patient’s discharge as soon as the patient is admitted to the hospital. </w:t>
      </w:r>
      <w:r w:rsidR="0084541C">
        <w:rPr>
          <w:rFonts w:ascii="Arial" w:hAnsi="Arial" w:cs="Arial"/>
          <w:b w:val="0"/>
          <w:bCs w:val="0"/>
          <w:color w:val="000000"/>
          <w:sz w:val="24"/>
          <w:szCs w:val="24"/>
        </w:rPr>
        <w:t>The Medicines Transcribing and e-Discharge (</w:t>
      </w:r>
      <w:proofErr w:type="spellStart"/>
      <w:r w:rsidR="0084541C">
        <w:rPr>
          <w:rFonts w:ascii="Arial" w:hAnsi="Arial" w:cs="Arial"/>
          <w:b w:val="0"/>
          <w:bCs w:val="0"/>
          <w:color w:val="000000"/>
          <w:sz w:val="24"/>
          <w:szCs w:val="24"/>
        </w:rPr>
        <w:t>MTeD</w:t>
      </w:r>
      <w:proofErr w:type="spellEnd"/>
      <w:r w:rsidR="0084541C">
        <w:rPr>
          <w:rFonts w:ascii="Arial" w:hAnsi="Arial" w:cs="Arial"/>
          <w:b w:val="0"/>
          <w:bCs w:val="0"/>
          <w:color w:val="000000"/>
          <w:sz w:val="24"/>
          <w:szCs w:val="24"/>
        </w:rPr>
        <w:t xml:space="preserve">) functionality used in six health boards and Velindre Trust </w:t>
      </w:r>
      <w:r w:rsidR="00B55E03">
        <w:rPr>
          <w:rFonts w:ascii="Arial" w:hAnsi="Arial" w:cs="Arial"/>
          <w:b w:val="0"/>
          <w:bCs w:val="0"/>
          <w:color w:val="000000"/>
          <w:sz w:val="24"/>
          <w:szCs w:val="24"/>
        </w:rPr>
        <w:t xml:space="preserve">helps to achieve this by </w:t>
      </w:r>
      <w:r w:rsidR="0084541C">
        <w:rPr>
          <w:rFonts w:ascii="Arial" w:hAnsi="Arial" w:cs="Arial"/>
          <w:b w:val="0"/>
          <w:bCs w:val="0"/>
          <w:color w:val="000000"/>
          <w:sz w:val="24"/>
          <w:szCs w:val="24"/>
        </w:rPr>
        <w:t>creat</w:t>
      </w:r>
      <w:r w:rsidR="00B55E03">
        <w:rPr>
          <w:rFonts w:ascii="Arial" w:hAnsi="Arial" w:cs="Arial"/>
          <w:b w:val="0"/>
          <w:bCs w:val="0"/>
          <w:color w:val="000000"/>
          <w:sz w:val="24"/>
          <w:szCs w:val="24"/>
        </w:rPr>
        <w:t>ing</w:t>
      </w:r>
      <w:r w:rsidR="0084541C">
        <w:rPr>
          <w:rFonts w:ascii="Arial" w:hAnsi="Arial" w:cs="Arial"/>
          <w:b w:val="0"/>
          <w:bCs w:val="0"/>
          <w:color w:val="000000"/>
          <w:sz w:val="24"/>
          <w:szCs w:val="24"/>
        </w:rPr>
        <w:t xml:space="preserve"> a</w:t>
      </w:r>
      <w:r w:rsidR="00B55E03">
        <w:rPr>
          <w:rFonts w:ascii="Arial" w:hAnsi="Arial" w:cs="Arial"/>
          <w:b w:val="0"/>
          <w:bCs w:val="0"/>
          <w:color w:val="000000"/>
          <w:sz w:val="24"/>
          <w:szCs w:val="24"/>
        </w:rPr>
        <w:t>n</w:t>
      </w:r>
      <w:r w:rsidR="0084541C">
        <w:rPr>
          <w:rFonts w:ascii="Arial" w:hAnsi="Arial" w:cs="Arial"/>
          <w:b w:val="0"/>
          <w:bCs w:val="0"/>
          <w:color w:val="000000"/>
          <w:sz w:val="24"/>
          <w:szCs w:val="24"/>
        </w:rPr>
        <w:t xml:space="preserve"> electronic discharge letter on admission, allow</w:t>
      </w:r>
      <w:r w:rsidR="00B55E03">
        <w:rPr>
          <w:rFonts w:ascii="Arial" w:hAnsi="Arial" w:cs="Arial"/>
          <w:b w:val="0"/>
          <w:bCs w:val="0"/>
          <w:color w:val="000000"/>
          <w:sz w:val="24"/>
          <w:szCs w:val="24"/>
        </w:rPr>
        <w:t>ing</w:t>
      </w:r>
      <w:r w:rsidR="0084541C">
        <w:rPr>
          <w:rFonts w:ascii="Arial" w:hAnsi="Arial" w:cs="Arial"/>
          <w:b w:val="0"/>
          <w:bCs w:val="0"/>
          <w:color w:val="000000"/>
          <w:sz w:val="24"/>
          <w:szCs w:val="24"/>
        </w:rPr>
        <w:t xml:space="preserve"> prescribed medicines to be updated during a patient’s stay</w:t>
      </w:r>
      <w:r w:rsidR="00B55E03">
        <w:rPr>
          <w:rFonts w:ascii="Arial" w:hAnsi="Arial" w:cs="Arial"/>
          <w:b w:val="0"/>
          <w:bCs w:val="0"/>
          <w:color w:val="000000"/>
          <w:sz w:val="24"/>
          <w:szCs w:val="24"/>
        </w:rPr>
        <w:t xml:space="preserve">. This letter </w:t>
      </w:r>
      <w:r w:rsidR="0084541C">
        <w:rPr>
          <w:rFonts w:ascii="Arial" w:hAnsi="Arial" w:cs="Arial"/>
          <w:b w:val="0"/>
          <w:bCs w:val="0"/>
          <w:color w:val="000000"/>
          <w:sz w:val="24"/>
          <w:szCs w:val="24"/>
        </w:rPr>
        <w:t xml:space="preserve">is </w:t>
      </w:r>
      <w:r w:rsidR="00B55E03">
        <w:rPr>
          <w:rFonts w:ascii="Arial" w:hAnsi="Arial" w:cs="Arial"/>
          <w:b w:val="0"/>
          <w:bCs w:val="0"/>
          <w:color w:val="000000"/>
          <w:sz w:val="24"/>
          <w:szCs w:val="24"/>
        </w:rPr>
        <w:t xml:space="preserve">then </w:t>
      </w:r>
      <w:r w:rsidR="0084541C">
        <w:rPr>
          <w:rFonts w:ascii="Arial" w:hAnsi="Arial" w:cs="Arial"/>
          <w:b w:val="0"/>
          <w:bCs w:val="0"/>
          <w:color w:val="000000"/>
          <w:sz w:val="24"/>
          <w:szCs w:val="24"/>
        </w:rPr>
        <w:t xml:space="preserve">shared electronically with GPs </w:t>
      </w:r>
      <w:r w:rsidR="001E063E">
        <w:rPr>
          <w:rFonts w:ascii="Arial" w:hAnsi="Arial" w:cs="Arial"/>
          <w:b w:val="0"/>
          <w:bCs w:val="0"/>
          <w:color w:val="000000"/>
          <w:sz w:val="24"/>
          <w:szCs w:val="24"/>
        </w:rPr>
        <w:t xml:space="preserve">and some community pharmacists </w:t>
      </w:r>
      <w:r w:rsidR="0084541C">
        <w:rPr>
          <w:rFonts w:ascii="Arial" w:hAnsi="Arial" w:cs="Arial"/>
          <w:b w:val="0"/>
          <w:bCs w:val="0"/>
          <w:color w:val="000000"/>
          <w:sz w:val="24"/>
          <w:szCs w:val="24"/>
        </w:rPr>
        <w:t xml:space="preserve">on discharge. </w:t>
      </w:r>
    </w:p>
    <w:p w14:paraId="0FBD225C" w14:textId="31593799" w:rsidR="00CA7447" w:rsidRDefault="00CA7447" w:rsidP="00C7399B">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 xml:space="preserve">Pharmacy teams should be integrated into the ward teams, and proactively informed of discharges as soon as a decision is made. Urgent work could then be prioritised. The role of the team could include writing discharge prescriptions, providing a supply </w:t>
      </w:r>
      <w:r>
        <w:rPr>
          <w:rFonts w:ascii="Arial" w:hAnsi="Arial" w:cs="Arial"/>
          <w:b w:val="0"/>
          <w:bCs w:val="0"/>
          <w:color w:val="000000"/>
          <w:sz w:val="24"/>
          <w:szCs w:val="24"/>
        </w:rPr>
        <w:lastRenderedPageBreak/>
        <w:t>of medicines from the ward, resulting in improved communication and information provision on medicines.</w:t>
      </w:r>
    </w:p>
    <w:p w14:paraId="35102F06" w14:textId="77777777" w:rsidR="00CA7447" w:rsidRDefault="00CA7447" w:rsidP="00CA7447">
      <w:pPr>
        <w:pStyle w:val="Heading1"/>
        <w:shd w:val="clear" w:color="auto" w:fill="FFFFFF"/>
        <w:spacing w:before="0" w:beforeAutospacing="0" w:after="150" w:afterAutospacing="0"/>
        <w:ind w:left="720"/>
        <w:textAlignment w:val="baseline"/>
        <w:rPr>
          <w:rFonts w:ascii="Arial" w:hAnsi="Arial" w:cs="Arial"/>
          <w:color w:val="000000"/>
          <w:sz w:val="24"/>
          <w:szCs w:val="24"/>
        </w:rPr>
      </w:pPr>
    </w:p>
    <w:p w14:paraId="77A1CDE3" w14:textId="4D0CC55B" w:rsidR="00CA7447" w:rsidRPr="00CA7447" w:rsidRDefault="00B55E03" w:rsidP="00B55E03">
      <w:pPr>
        <w:pStyle w:val="Heading1"/>
        <w:shd w:val="clear" w:color="auto" w:fill="FFFFFF"/>
        <w:spacing w:before="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3.2 </w:t>
      </w:r>
      <w:r w:rsidR="00CA7447" w:rsidRPr="00CA7447">
        <w:rPr>
          <w:rFonts w:ascii="Arial" w:hAnsi="Arial" w:cs="Arial"/>
          <w:color w:val="000000"/>
          <w:sz w:val="24"/>
          <w:szCs w:val="24"/>
        </w:rPr>
        <w:t xml:space="preserve">Medicines </w:t>
      </w:r>
      <w:r w:rsidR="00B838D3">
        <w:rPr>
          <w:rFonts w:ascii="Arial" w:hAnsi="Arial" w:cs="Arial"/>
          <w:color w:val="000000"/>
          <w:sz w:val="24"/>
          <w:szCs w:val="24"/>
        </w:rPr>
        <w:t>R</w:t>
      </w:r>
      <w:r w:rsidR="00CA7447" w:rsidRPr="00CA7447">
        <w:rPr>
          <w:rFonts w:ascii="Arial" w:hAnsi="Arial" w:cs="Arial"/>
          <w:color w:val="000000"/>
          <w:sz w:val="24"/>
          <w:szCs w:val="24"/>
        </w:rPr>
        <w:t>econciliation</w:t>
      </w:r>
    </w:p>
    <w:p w14:paraId="23201B98" w14:textId="71FF2012" w:rsidR="00CA7447" w:rsidRDefault="00CA7447" w:rsidP="00CA744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 xml:space="preserve">Pharmacy teams strive to complete medicines reconciliation on admission, allowing confidence in knowing what medicines the patient takes and likely to need on discharge. The earlier this process is completed </w:t>
      </w:r>
      <w:proofErr w:type="gramStart"/>
      <w:r>
        <w:rPr>
          <w:rFonts w:ascii="Arial" w:hAnsi="Arial" w:cs="Arial"/>
          <w:b w:val="0"/>
          <w:bCs w:val="0"/>
          <w:color w:val="000000"/>
          <w:sz w:val="24"/>
          <w:szCs w:val="24"/>
        </w:rPr>
        <w:t>e.g.</w:t>
      </w:r>
      <w:proofErr w:type="gramEnd"/>
      <w:r>
        <w:rPr>
          <w:rFonts w:ascii="Arial" w:hAnsi="Arial" w:cs="Arial"/>
          <w:b w:val="0"/>
          <w:bCs w:val="0"/>
          <w:color w:val="000000"/>
          <w:sz w:val="24"/>
          <w:szCs w:val="24"/>
        </w:rPr>
        <w:t xml:space="preserve"> in emergency departments or pre-admission clinics, the less likely medicines related issues could affect the time taken for discharge. </w:t>
      </w:r>
      <w:r w:rsidR="001E063E">
        <w:rPr>
          <w:rFonts w:ascii="Arial" w:hAnsi="Arial" w:cs="Arial"/>
          <w:b w:val="0"/>
          <w:bCs w:val="0"/>
          <w:color w:val="000000"/>
          <w:sz w:val="24"/>
          <w:szCs w:val="24"/>
        </w:rPr>
        <w:t xml:space="preserve">Allowing access to the Welsh GP Record (WGPR) via the Welsh Clinical Portal in hospitals supports this process. </w:t>
      </w:r>
    </w:p>
    <w:p w14:paraId="412017A0" w14:textId="119B537E" w:rsidR="00CA7447" w:rsidRDefault="00CA7447" w:rsidP="00CA744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29C69982" w14:textId="4FA51475" w:rsidR="00CA7447" w:rsidRDefault="00B55E03" w:rsidP="00B55E03">
      <w:pPr>
        <w:pStyle w:val="Heading1"/>
        <w:shd w:val="clear" w:color="auto" w:fill="FFFFFF"/>
        <w:spacing w:before="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3.3 </w:t>
      </w:r>
      <w:r w:rsidR="00CA7447" w:rsidRPr="00CA7447">
        <w:rPr>
          <w:rFonts w:ascii="Arial" w:hAnsi="Arial" w:cs="Arial"/>
          <w:color w:val="000000"/>
          <w:sz w:val="24"/>
          <w:szCs w:val="24"/>
        </w:rPr>
        <w:t>One-</w:t>
      </w:r>
      <w:r w:rsidR="00B838D3">
        <w:rPr>
          <w:rFonts w:ascii="Arial" w:hAnsi="Arial" w:cs="Arial"/>
          <w:color w:val="000000"/>
          <w:sz w:val="24"/>
          <w:szCs w:val="24"/>
        </w:rPr>
        <w:t>S</w:t>
      </w:r>
      <w:r w:rsidR="00CA7447" w:rsidRPr="00CA7447">
        <w:rPr>
          <w:rFonts w:ascii="Arial" w:hAnsi="Arial" w:cs="Arial"/>
          <w:color w:val="000000"/>
          <w:sz w:val="24"/>
          <w:szCs w:val="24"/>
        </w:rPr>
        <w:t xml:space="preserve">top </w:t>
      </w:r>
      <w:r w:rsidR="00B838D3">
        <w:rPr>
          <w:rFonts w:ascii="Arial" w:hAnsi="Arial" w:cs="Arial"/>
          <w:color w:val="000000"/>
          <w:sz w:val="24"/>
          <w:szCs w:val="24"/>
        </w:rPr>
        <w:t>D</w:t>
      </w:r>
      <w:r w:rsidR="00CA7447" w:rsidRPr="00CA7447">
        <w:rPr>
          <w:rFonts w:ascii="Arial" w:hAnsi="Arial" w:cs="Arial"/>
          <w:color w:val="000000"/>
          <w:sz w:val="24"/>
          <w:szCs w:val="24"/>
        </w:rPr>
        <w:t>ispensing</w:t>
      </w:r>
    </w:p>
    <w:p w14:paraId="5309CD69" w14:textId="58A73EA1" w:rsidR="00CA7447" w:rsidRDefault="00CA7447" w:rsidP="00CA744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sidRPr="00CA7447">
        <w:rPr>
          <w:rFonts w:ascii="Arial" w:hAnsi="Arial" w:cs="Arial"/>
          <w:b w:val="0"/>
          <w:bCs w:val="0"/>
          <w:color w:val="000000"/>
          <w:sz w:val="24"/>
          <w:szCs w:val="24"/>
        </w:rPr>
        <w:t>Hospitals in Wales have</w:t>
      </w:r>
      <w:r>
        <w:rPr>
          <w:rFonts w:ascii="Arial" w:hAnsi="Arial" w:cs="Arial"/>
          <w:color w:val="000000"/>
          <w:sz w:val="24"/>
          <w:szCs w:val="24"/>
        </w:rPr>
        <w:t xml:space="preserve"> </w:t>
      </w:r>
      <w:r w:rsidRPr="00CA7447">
        <w:rPr>
          <w:rFonts w:ascii="Arial" w:hAnsi="Arial" w:cs="Arial"/>
          <w:b w:val="0"/>
          <w:bCs w:val="0"/>
          <w:color w:val="000000"/>
          <w:sz w:val="24"/>
          <w:szCs w:val="24"/>
        </w:rPr>
        <w:t>introduced one stop dispensing</w:t>
      </w:r>
      <w:r>
        <w:rPr>
          <w:rFonts w:ascii="Arial" w:hAnsi="Arial" w:cs="Arial"/>
          <w:b w:val="0"/>
          <w:bCs w:val="0"/>
          <w:color w:val="000000"/>
          <w:sz w:val="24"/>
          <w:szCs w:val="24"/>
        </w:rPr>
        <w:t>, allowing a</w:t>
      </w:r>
      <w:r w:rsidRPr="00CA7447">
        <w:rPr>
          <w:rFonts w:ascii="Arial" w:hAnsi="Arial" w:cs="Arial"/>
          <w:b w:val="0"/>
          <w:bCs w:val="0"/>
          <w:color w:val="000000"/>
          <w:sz w:val="24"/>
          <w:szCs w:val="24"/>
        </w:rPr>
        <w:t>ny medicine needing to be supplied, be</w:t>
      </w:r>
      <w:r>
        <w:rPr>
          <w:rFonts w:ascii="Arial" w:hAnsi="Arial" w:cs="Arial"/>
          <w:b w:val="0"/>
          <w:bCs w:val="0"/>
          <w:color w:val="000000"/>
          <w:sz w:val="24"/>
          <w:szCs w:val="24"/>
        </w:rPr>
        <w:t>ing</w:t>
      </w:r>
      <w:r w:rsidRPr="00CA7447">
        <w:rPr>
          <w:rFonts w:ascii="Arial" w:hAnsi="Arial" w:cs="Arial"/>
          <w:b w:val="0"/>
          <w:bCs w:val="0"/>
          <w:color w:val="000000"/>
          <w:sz w:val="24"/>
          <w:szCs w:val="24"/>
        </w:rPr>
        <w:t xml:space="preserve"> labelled ready for discharge (one-stop dispensing)</w:t>
      </w:r>
      <w:r>
        <w:rPr>
          <w:rFonts w:ascii="Arial" w:hAnsi="Arial" w:cs="Arial"/>
          <w:b w:val="0"/>
          <w:bCs w:val="0"/>
          <w:color w:val="000000"/>
          <w:sz w:val="24"/>
          <w:szCs w:val="24"/>
        </w:rPr>
        <w:t xml:space="preserve">. </w:t>
      </w:r>
      <w:proofErr w:type="gramStart"/>
      <w:r>
        <w:rPr>
          <w:rFonts w:ascii="Arial" w:hAnsi="Arial" w:cs="Arial"/>
          <w:b w:val="0"/>
          <w:bCs w:val="0"/>
          <w:color w:val="000000"/>
          <w:sz w:val="24"/>
          <w:szCs w:val="24"/>
        </w:rPr>
        <w:t>This speeds</w:t>
      </w:r>
      <w:proofErr w:type="gramEnd"/>
      <w:r>
        <w:rPr>
          <w:rFonts w:ascii="Arial" w:hAnsi="Arial" w:cs="Arial"/>
          <w:b w:val="0"/>
          <w:bCs w:val="0"/>
          <w:color w:val="000000"/>
          <w:sz w:val="24"/>
          <w:szCs w:val="24"/>
        </w:rPr>
        <w:t xml:space="preserve"> up the time taken to supply a discharge prescription.</w:t>
      </w:r>
    </w:p>
    <w:p w14:paraId="055C15DB" w14:textId="5285C23E" w:rsidR="00CA7447" w:rsidRDefault="00CA7447" w:rsidP="00CA744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 xml:space="preserve">Pharmacies also provide pre-packed medicines </w:t>
      </w:r>
      <w:proofErr w:type="gramStart"/>
      <w:r>
        <w:rPr>
          <w:rFonts w:ascii="Arial" w:hAnsi="Arial" w:cs="Arial"/>
          <w:b w:val="0"/>
          <w:bCs w:val="0"/>
          <w:color w:val="000000"/>
          <w:sz w:val="24"/>
          <w:szCs w:val="24"/>
        </w:rPr>
        <w:t>e.g.</w:t>
      </w:r>
      <w:proofErr w:type="gramEnd"/>
      <w:r>
        <w:rPr>
          <w:rFonts w:ascii="Arial" w:hAnsi="Arial" w:cs="Arial"/>
          <w:b w:val="0"/>
          <w:bCs w:val="0"/>
          <w:color w:val="000000"/>
          <w:sz w:val="24"/>
          <w:szCs w:val="24"/>
        </w:rPr>
        <w:t xml:space="preserve"> pain relief or antibiotics, that staff can use to provide patients in emergency departments or day case suites. These pre-packed medicines are labelled appropriately and speed up discharge</w:t>
      </w:r>
      <w:r w:rsidR="006A601E">
        <w:rPr>
          <w:rFonts w:ascii="Arial" w:hAnsi="Arial" w:cs="Arial"/>
          <w:b w:val="0"/>
          <w:bCs w:val="0"/>
          <w:color w:val="000000"/>
          <w:sz w:val="24"/>
          <w:szCs w:val="24"/>
        </w:rPr>
        <w:t>.</w:t>
      </w:r>
    </w:p>
    <w:p w14:paraId="4F40816C" w14:textId="4FE9AA46" w:rsidR="00CA7447" w:rsidRPr="00CA7447" w:rsidRDefault="00CA7447" w:rsidP="00CA7447">
      <w:pPr>
        <w:pStyle w:val="Heading1"/>
        <w:shd w:val="clear" w:color="auto" w:fill="FFFFFF"/>
        <w:spacing w:before="0" w:beforeAutospacing="0" w:after="150" w:afterAutospacing="0"/>
        <w:textAlignment w:val="baseline"/>
        <w:rPr>
          <w:rFonts w:ascii="Arial" w:hAnsi="Arial" w:cs="Arial"/>
          <w:color w:val="000000"/>
          <w:sz w:val="24"/>
          <w:szCs w:val="24"/>
        </w:rPr>
      </w:pPr>
    </w:p>
    <w:p w14:paraId="7C0AD46C" w14:textId="156196C3" w:rsidR="00A127F9" w:rsidRPr="00CA7447" w:rsidRDefault="00B55E03" w:rsidP="00B55E03">
      <w:pPr>
        <w:pStyle w:val="Heading1"/>
        <w:shd w:val="clear" w:color="auto" w:fill="FFFFFF"/>
        <w:spacing w:before="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3.4 </w:t>
      </w:r>
      <w:r w:rsidR="00CA7447" w:rsidRPr="00CA7447">
        <w:rPr>
          <w:rFonts w:ascii="Arial" w:hAnsi="Arial" w:cs="Arial"/>
          <w:color w:val="000000"/>
          <w:sz w:val="24"/>
          <w:szCs w:val="24"/>
        </w:rPr>
        <w:t xml:space="preserve">Use of </w:t>
      </w:r>
      <w:r w:rsidR="006A601E">
        <w:rPr>
          <w:rFonts w:ascii="Arial" w:hAnsi="Arial" w:cs="Arial"/>
          <w:color w:val="000000"/>
          <w:sz w:val="24"/>
          <w:szCs w:val="24"/>
        </w:rPr>
        <w:t>P</w:t>
      </w:r>
      <w:r w:rsidR="00CA7447" w:rsidRPr="00CA7447">
        <w:rPr>
          <w:rFonts w:ascii="Arial" w:hAnsi="Arial" w:cs="Arial"/>
          <w:color w:val="000000"/>
          <w:sz w:val="24"/>
          <w:szCs w:val="24"/>
        </w:rPr>
        <w:t xml:space="preserve">atient’s </w:t>
      </w:r>
      <w:r w:rsidR="006A601E">
        <w:rPr>
          <w:rFonts w:ascii="Arial" w:hAnsi="Arial" w:cs="Arial"/>
          <w:color w:val="000000"/>
          <w:sz w:val="24"/>
          <w:szCs w:val="24"/>
        </w:rPr>
        <w:t>O</w:t>
      </w:r>
      <w:r w:rsidR="00CA7447" w:rsidRPr="00CA7447">
        <w:rPr>
          <w:rFonts w:ascii="Arial" w:hAnsi="Arial" w:cs="Arial"/>
          <w:color w:val="000000"/>
          <w:sz w:val="24"/>
          <w:szCs w:val="24"/>
        </w:rPr>
        <w:t xml:space="preserve">wn </w:t>
      </w:r>
      <w:r w:rsidR="006A601E">
        <w:rPr>
          <w:rFonts w:ascii="Arial" w:hAnsi="Arial" w:cs="Arial"/>
          <w:color w:val="000000"/>
          <w:sz w:val="24"/>
          <w:szCs w:val="24"/>
        </w:rPr>
        <w:t>M</w:t>
      </w:r>
      <w:r w:rsidR="00CA7447" w:rsidRPr="00CA7447">
        <w:rPr>
          <w:rFonts w:ascii="Arial" w:hAnsi="Arial" w:cs="Arial"/>
          <w:color w:val="000000"/>
          <w:sz w:val="24"/>
          <w:szCs w:val="24"/>
        </w:rPr>
        <w:t>edicines</w:t>
      </w:r>
    </w:p>
    <w:p w14:paraId="011B6B9C" w14:textId="77777777" w:rsidR="00CA7447" w:rsidRDefault="00CA7447" w:rsidP="00CA744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Engagement with stakeholders including patient and carer groups needs to be undertaken to discuss use of patient’s own medicines during hospital stays. Possible considerations include:</w:t>
      </w:r>
    </w:p>
    <w:p w14:paraId="13FBED3B" w14:textId="7FACDA2C" w:rsidR="00CA7447" w:rsidRDefault="00CA7447" w:rsidP="00B55E03">
      <w:pPr>
        <w:pStyle w:val="Heading1"/>
        <w:numPr>
          <w:ilvl w:val="0"/>
          <w:numId w:val="18"/>
        </w:numPr>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encouraging patients to bring their own medicines into hospital to use during hospital stay; pre-admission pharmacists currently already do this, as do the ambulance service (green-bag scheme)</w:t>
      </w:r>
    </w:p>
    <w:p w14:paraId="28C8E1DA" w14:textId="77777777" w:rsidR="00CA7447" w:rsidRDefault="00CA7447" w:rsidP="00B55E03">
      <w:pPr>
        <w:pStyle w:val="Heading1"/>
        <w:numPr>
          <w:ilvl w:val="0"/>
          <w:numId w:val="18"/>
        </w:numPr>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only supplying medicines on discharge if medicines have been newly prescribed or the patient’s supply is only for a few days</w:t>
      </w:r>
    </w:p>
    <w:p w14:paraId="3D8D276F" w14:textId="2E4FE11A" w:rsidR="00CA7447" w:rsidRDefault="00CA7447" w:rsidP="00B55E03">
      <w:pPr>
        <w:pStyle w:val="Heading1"/>
        <w:numPr>
          <w:ilvl w:val="0"/>
          <w:numId w:val="18"/>
        </w:numPr>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 xml:space="preserve">use of </w:t>
      </w:r>
      <w:r w:rsidR="001E063E">
        <w:rPr>
          <w:rFonts w:ascii="Arial" w:hAnsi="Arial" w:cs="Arial"/>
          <w:b w:val="0"/>
          <w:bCs w:val="0"/>
          <w:color w:val="000000"/>
          <w:sz w:val="24"/>
          <w:szCs w:val="24"/>
        </w:rPr>
        <w:t>W</w:t>
      </w:r>
      <w:r>
        <w:rPr>
          <w:rFonts w:ascii="Arial" w:hAnsi="Arial" w:cs="Arial"/>
          <w:b w:val="0"/>
          <w:bCs w:val="0"/>
          <w:color w:val="000000"/>
          <w:sz w:val="24"/>
          <w:szCs w:val="24"/>
        </w:rPr>
        <w:t>P10HP prescriptions for discharge medicines.</w:t>
      </w:r>
    </w:p>
    <w:p w14:paraId="667A13B4" w14:textId="7452E0BD" w:rsidR="00CA7447" w:rsidRDefault="00CA7447" w:rsidP="00CA744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05F2C0EE" w14:textId="53DD0D61" w:rsidR="00CA7447" w:rsidRDefault="00B55E03" w:rsidP="00B55E03">
      <w:pPr>
        <w:pStyle w:val="Heading1"/>
        <w:shd w:val="clear" w:color="auto" w:fill="FFFFFF"/>
        <w:spacing w:before="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3.5 </w:t>
      </w:r>
      <w:r w:rsidR="00CA7447">
        <w:rPr>
          <w:rFonts w:ascii="Arial" w:hAnsi="Arial" w:cs="Arial"/>
          <w:color w:val="000000"/>
          <w:sz w:val="24"/>
          <w:szCs w:val="24"/>
        </w:rPr>
        <w:t xml:space="preserve">Support </w:t>
      </w:r>
      <w:r w:rsidR="006A601E">
        <w:rPr>
          <w:rFonts w:ascii="Arial" w:hAnsi="Arial" w:cs="Arial"/>
          <w:color w:val="000000"/>
          <w:sz w:val="24"/>
          <w:szCs w:val="24"/>
        </w:rPr>
        <w:t>Pa</w:t>
      </w:r>
      <w:r w:rsidR="00CA7447">
        <w:rPr>
          <w:rFonts w:ascii="Arial" w:hAnsi="Arial" w:cs="Arial"/>
          <w:color w:val="000000"/>
          <w:sz w:val="24"/>
          <w:szCs w:val="24"/>
        </w:rPr>
        <w:t xml:space="preserve">tient </w:t>
      </w:r>
      <w:r w:rsidR="006A601E">
        <w:rPr>
          <w:rFonts w:ascii="Arial" w:hAnsi="Arial" w:cs="Arial"/>
          <w:color w:val="000000"/>
          <w:sz w:val="24"/>
          <w:szCs w:val="24"/>
        </w:rPr>
        <w:t>P</w:t>
      </w:r>
      <w:r w:rsidR="00CA7447">
        <w:rPr>
          <w:rFonts w:ascii="Arial" w:hAnsi="Arial" w:cs="Arial"/>
          <w:color w:val="000000"/>
          <w:sz w:val="24"/>
          <w:szCs w:val="24"/>
        </w:rPr>
        <w:t>ost-</w:t>
      </w:r>
      <w:r w:rsidR="006A601E">
        <w:rPr>
          <w:rFonts w:ascii="Arial" w:hAnsi="Arial" w:cs="Arial"/>
          <w:color w:val="000000"/>
          <w:sz w:val="24"/>
          <w:szCs w:val="24"/>
        </w:rPr>
        <w:t>D</w:t>
      </w:r>
      <w:r w:rsidR="00CA7447">
        <w:rPr>
          <w:rFonts w:ascii="Arial" w:hAnsi="Arial" w:cs="Arial"/>
          <w:color w:val="000000"/>
          <w:sz w:val="24"/>
          <w:szCs w:val="24"/>
        </w:rPr>
        <w:t>ischarge</w:t>
      </w:r>
    </w:p>
    <w:p w14:paraId="4331555C" w14:textId="00D31978" w:rsidR="00F11A8B" w:rsidRDefault="00CA7447" w:rsidP="00F11A8B">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sidRPr="00CA7447">
        <w:rPr>
          <w:rFonts w:ascii="Arial" w:hAnsi="Arial" w:cs="Arial"/>
          <w:b w:val="0"/>
          <w:bCs w:val="0"/>
          <w:color w:val="000000"/>
          <w:sz w:val="24"/>
          <w:szCs w:val="24"/>
        </w:rPr>
        <w:t xml:space="preserve">Support for </w:t>
      </w:r>
      <w:proofErr w:type="gramStart"/>
      <w:r w:rsidRPr="00CA7447">
        <w:rPr>
          <w:rFonts w:ascii="Arial" w:hAnsi="Arial" w:cs="Arial"/>
          <w:b w:val="0"/>
          <w:bCs w:val="0"/>
          <w:color w:val="000000"/>
          <w:sz w:val="24"/>
          <w:szCs w:val="24"/>
        </w:rPr>
        <w:t>patients</w:t>
      </w:r>
      <w:proofErr w:type="gramEnd"/>
      <w:r w:rsidRPr="00CA7447">
        <w:rPr>
          <w:rFonts w:ascii="Arial" w:hAnsi="Arial" w:cs="Arial"/>
          <w:b w:val="0"/>
          <w:bCs w:val="0"/>
          <w:color w:val="000000"/>
          <w:sz w:val="24"/>
          <w:szCs w:val="24"/>
        </w:rPr>
        <w:t xml:space="preserve"> post-discharge could enable </w:t>
      </w:r>
      <w:r>
        <w:rPr>
          <w:rFonts w:ascii="Arial" w:hAnsi="Arial" w:cs="Arial"/>
          <w:b w:val="0"/>
          <w:bCs w:val="0"/>
          <w:color w:val="000000"/>
          <w:sz w:val="24"/>
          <w:szCs w:val="24"/>
        </w:rPr>
        <w:t xml:space="preserve">those that </w:t>
      </w:r>
      <w:r w:rsidRPr="00CA7447">
        <w:rPr>
          <w:rFonts w:ascii="Arial" w:hAnsi="Arial" w:cs="Arial"/>
          <w:b w:val="0"/>
          <w:bCs w:val="0"/>
          <w:color w:val="000000"/>
          <w:sz w:val="24"/>
          <w:szCs w:val="24"/>
        </w:rPr>
        <w:t>require rehabilitation to be discharged earlier.  Currently there are t</w:t>
      </w:r>
      <w:r w:rsidR="007C0E13">
        <w:rPr>
          <w:rFonts w:ascii="Arial" w:hAnsi="Arial" w:cs="Arial"/>
          <w:b w:val="0"/>
          <w:bCs w:val="0"/>
          <w:color w:val="000000"/>
          <w:sz w:val="24"/>
          <w:szCs w:val="24"/>
        </w:rPr>
        <w:t>hree</w:t>
      </w:r>
      <w:r w:rsidRPr="00CA7447">
        <w:rPr>
          <w:rFonts w:ascii="Arial" w:hAnsi="Arial" w:cs="Arial"/>
          <w:b w:val="0"/>
          <w:bCs w:val="0"/>
          <w:color w:val="000000"/>
          <w:sz w:val="24"/>
          <w:szCs w:val="24"/>
        </w:rPr>
        <w:t xml:space="preserve"> main areas pharmacy provides support.</w:t>
      </w:r>
    </w:p>
    <w:p w14:paraId="6C29531A" w14:textId="0CC8A54C" w:rsidR="00CA7447" w:rsidRDefault="00CA7447" w:rsidP="00C7399B">
      <w:pPr>
        <w:pStyle w:val="Heading1"/>
        <w:numPr>
          <w:ilvl w:val="0"/>
          <w:numId w:val="27"/>
        </w:numPr>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pharmacists being members of the Community Resource Teams</w:t>
      </w:r>
      <w:r>
        <w:rPr>
          <w:rStyle w:val="EndnoteReference"/>
          <w:rFonts w:ascii="Arial" w:hAnsi="Arial" w:cs="Arial"/>
          <w:b w:val="0"/>
          <w:bCs w:val="0"/>
          <w:color w:val="000000"/>
          <w:sz w:val="24"/>
          <w:szCs w:val="24"/>
        </w:rPr>
        <w:endnoteReference w:id="9"/>
      </w:r>
      <w:r w:rsidR="007C0E13">
        <w:rPr>
          <w:rFonts w:ascii="Arial" w:hAnsi="Arial" w:cs="Arial"/>
          <w:b w:val="0"/>
          <w:bCs w:val="0"/>
          <w:color w:val="000000"/>
          <w:sz w:val="24"/>
          <w:szCs w:val="24"/>
        </w:rPr>
        <w:t xml:space="preserve"> (see earlier)</w:t>
      </w:r>
    </w:p>
    <w:p w14:paraId="3484534B" w14:textId="77777777" w:rsidR="0047347D" w:rsidRDefault="0047347D" w:rsidP="00C97D36">
      <w:pPr>
        <w:pStyle w:val="xmsolistparagraph"/>
        <w:ind w:left="0"/>
        <w:rPr>
          <w:rFonts w:ascii="Arial" w:hAnsi="Arial" w:cs="Arial"/>
          <w:sz w:val="24"/>
          <w:szCs w:val="24"/>
        </w:rPr>
      </w:pPr>
    </w:p>
    <w:p w14:paraId="0DAB4DE1" w14:textId="6D838443" w:rsidR="00CA7447" w:rsidRDefault="00CA7447" w:rsidP="00C7399B">
      <w:pPr>
        <w:pStyle w:val="Heading1"/>
        <w:numPr>
          <w:ilvl w:val="0"/>
          <w:numId w:val="27"/>
        </w:numPr>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community pharmacies providing discharge medicines reviews (DMR). This service started in 2011 and has demonstrated a potential reduction in readmission to hospital</w:t>
      </w:r>
      <w:r>
        <w:rPr>
          <w:rStyle w:val="EndnoteReference"/>
          <w:rFonts w:ascii="Arial" w:hAnsi="Arial" w:cs="Arial"/>
          <w:b w:val="0"/>
          <w:bCs w:val="0"/>
          <w:color w:val="000000"/>
          <w:sz w:val="24"/>
          <w:szCs w:val="24"/>
        </w:rPr>
        <w:endnoteReference w:id="10"/>
      </w:r>
      <w:r>
        <w:rPr>
          <w:rFonts w:ascii="Arial" w:hAnsi="Arial" w:cs="Arial"/>
          <w:b w:val="0"/>
          <w:bCs w:val="0"/>
          <w:color w:val="000000"/>
          <w:sz w:val="24"/>
          <w:szCs w:val="24"/>
        </w:rPr>
        <w:t xml:space="preserve">. The service reconciles the patient’s medicines on </w:t>
      </w:r>
      <w:r>
        <w:rPr>
          <w:rFonts w:ascii="Arial" w:hAnsi="Arial" w:cs="Arial"/>
          <w:b w:val="0"/>
          <w:bCs w:val="0"/>
          <w:color w:val="000000"/>
          <w:sz w:val="24"/>
          <w:szCs w:val="24"/>
        </w:rPr>
        <w:lastRenderedPageBreak/>
        <w:t>discharge from hospital, ensuring that any changes are implemented. It also provides a forum for the pharmacist to educate the patient on their medicines and answer any queries.</w:t>
      </w:r>
    </w:p>
    <w:p w14:paraId="5BF98C8D" w14:textId="77777777" w:rsidR="00C97D36" w:rsidRDefault="00C97D36" w:rsidP="00C7399B">
      <w:pPr>
        <w:pStyle w:val="xmsolistparagraph"/>
        <w:numPr>
          <w:ilvl w:val="0"/>
          <w:numId w:val="27"/>
        </w:numPr>
        <w:rPr>
          <w:rFonts w:ascii="Arial" w:hAnsi="Arial" w:cs="Arial"/>
          <w:sz w:val="24"/>
          <w:szCs w:val="24"/>
        </w:rPr>
      </w:pPr>
      <w:r>
        <w:rPr>
          <w:rFonts w:ascii="Arial" w:hAnsi="Arial" w:cs="Arial"/>
          <w:sz w:val="24"/>
          <w:szCs w:val="24"/>
        </w:rPr>
        <w:t>GP practice pharmacists reviewing discharge letters, ensuring that changes to patient’s medicines in hospital are made on the GP system, reducing queries to GP, preventing prescribing errors and potentially reducing readmission to hospital.</w:t>
      </w:r>
    </w:p>
    <w:p w14:paraId="488FEA12" w14:textId="77777777" w:rsidR="0047347D" w:rsidRDefault="0047347D" w:rsidP="0047347D">
      <w:pPr>
        <w:pStyle w:val="xmsolistparagraph"/>
        <w:ind w:left="1080"/>
        <w:rPr>
          <w:rFonts w:ascii="Arial" w:hAnsi="Arial" w:cs="Arial"/>
          <w:sz w:val="24"/>
          <w:szCs w:val="24"/>
        </w:rPr>
      </w:pPr>
    </w:p>
    <w:p w14:paraId="0C69F7DE" w14:textId="77777777" w:rsidR="007C0E13" w:rsidRDefault="007C0E13" w:rsidP="0047347D">
      <w:pPr>
        <w:pStyle w:val="Heading1"/>
        <w:shd w:val="clear" w:color="auto" w:fill="FFFFFF"/>
        <w:spacing w:before="0" w:beforeAutospacing="0" w:after="150" w:afterAutospacing="0"/>
        <w:ind w:left="1080"/>
        <w:textAlignment w:val="baseline"/>
        <w:rPr>
          <w:rFonts w:ascii="Arial" w:hAnsi="Arial" w:cs="Arial"/>
          <w:b w:val="0"/>
          <w:bCs w:val="0"/>
          <w:color w:val="000000"/>
          <w:sz w:val="24"/>
          <w:szCs w:val="24"/>
        </w:rPr>
      </w:pPr>
    </w:p>
    <w:p w14:paraId="58F8153C" w14:textId="40537D95" w:rsidR="00CA7447" w:rsidRDefault="00CA7447" w:rsidP="00CA744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5E058E5A" w14:textId="61692EDF" w:rsidR="00CA7447" w:rsidRPr="00CA7447" w:rsidRDefault="00CA7447" w:rsidP="00CA7447">
      <w:pPr>
        <w:pStyle w:val="Heading1"/>
        <w:shd w:val="clear" w:color="auto" w:fill="FFFFFF"/>
        <w:spacing w:before="0" w:beforeAutospacing="0" w:after="150" w:afterAutospacing="0"/>
        <w:textAlignment w:val="baseline"/>
        <w:rPr>
          <w:rFonts w:ascii="Arial" w:hAnsi="Arial" w:cs="Arial"/>
          <w:color w:val="000000"/>
          <w:sz w:val="24"/>
          <w:szCs w:val="24"/>
        </w:rPr>
      </w:pPr>
      <w:r w:rsidRPr="00CA7447">
        <w:rPr>
          <w:rFonts w:ascii="Arial" w:hAnsi="Arial" w:cs="Arial"/>
          <w:color w:val="000000"/>
          <w:sz w:val="24"/>
          <w:szCs w:val="24"/>
        </w:rPr>
        <w:t>Pharmacy Services</w:t>
      </w:r>
    </w:p>
    <w:p w14:paraId="40223F5E" w14:textId="7FAEA1DA" w:rsidR="00CA7447" w:rsidRDefault="00CA7447" w:rsidP="00CA744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In addition to the above, the pharmacy service provided must be considered.  Within the hospital setting the timing of pharmacy services should reflect work demands and patient flow, allowing pharmacy teams to be present when decisions are made. Consideration to provide a seven-day clinical pharmacy service to high admission/ discharge areas would allow a reduction in delays to discharges over the weekend and Monday. Near patient dispensing in these areas is also ideal.</w:t>
      </w:r>
    </w:p>
    <w:p w14:paraId="0A6AA2DA" w14:textId="101F8B02" w:rsidR="00CA7447" w:rsidRDefault="00CA7447" w:rsidP="00CA744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Pr>
          <w:rFonts w:ascii="Arial" w:hAnsi="Arial" w:cs="Arial"/>
          <w:b w:val="0"/>
          <w:bCs w:val="0"/>
          <w:color w:val="000000"/>
          <w:sz w:val="24"/>
          <w:szCs w:val="24"/>
        </w:rPr>
        <w:t xml:space="preserve">Pharmacy teams need to be integrated into the ward teams, and proactively informed of discharges as soon as a decision is made. Urgent work will then be prioritised. The role of the team could include writing discharge prescriptions, providing a supply of medicines from the ward, resulting in improved communication and information provision on medicines. </w:t>
      </w:r>
    </w:p>
    <w:p w14:paraId="25248EB7" w14:textId="0683C4CC" w:rsidR="00CA7447" w:rsidRDefault="00CA7447" w:rsidP="00CA744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08217013" w14:textId="447D34C8" w:rsidR="00CA7447" w:rsidRDefault="00CA7447" w:rsidP="00CA7447">
      <w:pPr>
        <w:pStyle w:val="Heading1"/>
        <w:shd w:val="clear" w:color="auto" w:fill="FFFFFF"/>
        <w:spacing w:before="0" w:beforeAutospacing="0" w:after="150" w:afterAutospacing="0"/>
        <w:textAlignment w:val="baseline"/>
        <w:rPr>
          <w:rFonts w:ascii="Arial" w:hAnsi="Arial" w:cs="Arial"/>
          <w:color w:val="000000"/>
          <w:sz w:val="24"/>
          <w:szCs w:val="24"/>
        </w:rPr>
      </w:pPr>
      <w:r w:rsidRPr="003A57EF">
        <w:rPr>
          <w:rFonts w:ascii="Arial" w:hAnsi="Arial" w:cs="Arial"/>
          <w:color w:val="000000"/>
          <w:sz w:val="24"/>
          <w:szCs w:val="24"/>
        </w:rPr>
        <w:t>Conclusion</w:t>
      </w:r>
    </w:p>
    <w:p w14:paraId="125EC20A" w14:textId="313200F3" w:rsidR="003A57EF" w:rsidRPr="00761291" w:rsidRDefault="003A57EF" w:rsidP="00CA744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r w:rsidRPr="00761291">
        <w:rPr>
          <w:rFonts w:ascii="Arial" w:hAnsi="Arial" w:cs="Arial"/>
          <w:b w:val="0"/>
          <w:bCs w:val="0"/>
          <w:color w:val="000000"/>
          <w:sz w:val="24"/>
          <w:szCs w:val="24"/>
        </w:rPr>
        <w:t xml:space="preserve">The pharmacy profession has responded to the changes within practice, trying to address the issues of patient flow and the impact that has on discharge.  Some of these developments are part of everyday practice </w:t>
      </w:r>
      <w:proofErr w:type="gramStart"/>
      <w:r w:rsidRPr="00761291">
        <w:rPr>
          <w:rFonts w:ascii="Arial" w:hAnsi="Arial" w:cs="Arial"/>
          <w:b w:val="0"/>
          <w:bCs w:val="0"/>
          <w:color w:val="000000"/>
          <w:sz w:val="24"/>
          <w:szCs w:val="24"/>
        </w:rPr>
        <w:t>e.g.</w:t>
      </w:r>
      <w:proofErr w:type="gramEnd"/>
      <w:r w:rsidRPr="00761291">
        <w:rPr>
          <w:rFonts w:ascii="Arial" w:hAnsi="Arial" w:cs="Arial"/>
          <w:b w:val="0"/>
          <w:bCs w:val="0"/>
          <w:color w:val="000000"/>
          <w:sz w:val="24"/>
          <w:szCs w:val="24"/>
        </w:rPr>
        <w:t xml:space="preserve"> one-stop dispensing, but others have been pilot studies where benefit has been demonstrated but continued funding has not been forthcoming.  Pharmacy can </w:t>
      </w:r>
      <w:r w:rsidR="00761291">
        <w:rPr>
          <w:rFonts w:ascii="Arial" w:hAnsi="Arial" w:cs="Arial"/>
          <w:b w:val="0"/>
          <w:bCs w:val="0"/>
          <w:color w:val="000000"/>
          <w:sz w:val="24"/>
          <w:szCs w:val="24"/>
        </w:rPr>
        <w:t xml:space="preserve">and is willing to </w:t>
      </w:r>
      <w:r w:rsidRPr="00761291">
        <w:rPr>
          <w:rFonts w:ascii="Arial" w:hAnsi="Arial" w:cs="Arial"/>
          <w:b w:val="0"/>
          <w:bCs w:val="0"/>
          <w:color w:val="000000"/>
          <w:sz w:val="24"/>
          <w:szCs w:val="24"/>
        </w:rPr>
        <w:t xml:space="preserve">further contribute to addressing the issue of patient </w:t>
      </w:r>
      <w:proofErr w:type="gramStart"/>
      <w:r w:rsidRPr="00761291">
        <w:rPr>
          <w:rFonts w:ascii="Arial" w:hAnsi="Arial" w:cs="Arial"/>
          <w:b w:val="0"/>
          <w:bCs w:val="0"/>
          <w:color w:val="000000"/>
          <w:sz w:val="24"/>
          <w:szCs w:val="24"/>
        </w:rPr>
        <w:t>flow</w:t>
      </w:r>
      <w:proofErr w:type="gramEnd"/>
      <w:r w:rsidRPr="00761291">
        <w:rPr>
          <w:rFonts w:ascii="Arial" w:hAnsi="Arial" w:cs="Arial"/>
          <w:b w:val="0"/>
          <w:bCs w:val="0"/>
          <w:color w:val="000000"/>
          <w:sz w:val="24"/>
          <w:szCs w:val="24"/>
        </w:rPr>
        <w:t xml:space="preserve"> but</w:t>
      </w:r>
      <w:r w:rsidR="00761291">
        <w:rPr>
          <w:rFonts w:ascii="Arial" w:hAnsi="Arial" w:cs="Arial"/>
          <w:b w:val="0"/>
          <w:bCs w:val="0"/>
          <w:color w:val="000000"/>
          <w:sz w:val="24"/>
          <w:szCs w:val="24"/>
        </w:rPr>
        <w:t xml:space="preserve"> sustained funding is required.</w:t>
      </w:r>
    </w:p>
    <w:p w14:paraId="3A33031E" w14:textId="77777777" w:rsidR="00CA7447" w:rsidRDefault="00CA7447" w:rsidP="00CA744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262B6936" w14:textId="77777777" w:rsidR="00CA7447" w:rsidRDefault="00CA7447" w:rsidP="00CA744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09E5BDAF" w14:textId="77777777" w:rsidR="00CA7447" w:rsidRDefault="00CA7447" w:rsidP="00F0346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25119979" w14:textId="77777777" w:rsidR="00CA7447" w:rsidRDefault="00CA7447" w:rsidP="00F0346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0156E7F5" w14:textId="77777777" w:rsidR="0031690A" w:rsidRDefault="0031690A" w:rsidP="00CA744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5F04ED31" w14:textId="14442CDD" w:rsidR="00F03467" w:rsidRDefault="00F03467" w:rsidP="00F03467">
      <w:pPr>
        <w:shd w:val="clear" w:color="auto" w:fill="FFFFFF"/>
        <w:textAlignment w:val="baseline"/>
        <w:rPr>
          <w:rFonts w:ascii="inherit" w:hAnsi="inherit"/>
          <w:color w:val="3C3C3B"/>
          <w:sz w:val="21"/>
          <w:szCs w:val="21"/>
        </w:rPr>
      </w:pPr>
    </w:p>
    <w:p w14:paraId="1679C380" w14:textId="77777777" w:rsidR="00ED29F3" w:rsidRDefault="00ED29F3" w:rsidP="00F03467">
      <w:pPr>
        <w:shd w:val="clear" w:color="auto" w:fill="FFFFFF"/>
        <w:textAlignment w:val="baseline"/>
        <w:rPr>
          <w:rFonts w:ascii="inherit" w:hAnsi="inherit"/>
          <w:color w:val="3C3C3B"/>
          <w:sz w:val="21"/>
          <w:szCs w:val="21"/>
        </w:rPr>
      </w:pPr>
    </w:p>
    <w:p w14:paraId="6FCC854A" w14:textId="77777777" w:rsidR="00F03467" w:rsidRPr="00F03467" w:rsidRDefault="00F03467" w:rsidP="00F03467">
      <w:pPr>
        <w:pStyle w:val="Heading1"/>
        <w:shd w:val="clear" w:color="auto" w:fill="FFFFFF"/>
        <w:spacing w:before="0" w:beforeAutospacing="0" w:after="150" w:afterAutospacing="0"/>
        <w:textAlignment w:val="baseline"/>
        <w:rPr>
          <w:rFonts w:ascii="Arial" w:hAnsi="Arial" w:cs="Arial"/>
          <w:b w:val="0"/>
          <w:bCs w:val="0"/>
          <w:color w:val="000000"/>
          <w:sz w:val="24"/>
          <w:szCs w:val="24"/>
        </w:rPr>
      </w:pPr>
    </w:p>
    <w:p w14:paraId="1BE3FB04" w14:textId="6D2C9E08" w:rsidR="00F03467" w:rsidRDefault="00F03467"/>
    <w:sectPr w:rsidR="00F034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7C19E" w14:textId="77777777" w:rsidR="00661D63" w:rsidRDefault="00661D63" w:rsidP="007965C9">
      <w:pPr>
        <w:spacing w:after="0" w:line="240" w:lineRule="auto"/>
      </w:pPr>
      <w:r>
        <w:separator/>
      </w:r>
    </w:p>
  </w:endnote>
  <w:endnote w:type="continuationSeparator" w:id="0">
    <w:p w14:paraId="21C61BF1" w14:textId="77777777" w:rsidR="00661D63" w:rsidRDefault="00661D63" w:rsidP="007965C9">
      <w:pPr>
        <w:spacing w:after="0" w:line="240" w:lineRule="auto"/>
      </w:pPr>
      <w:r>
        <w:continuationSeparator/>
      </w:r>
    </w:p>
  </w:endnote>
  <w:endnote w:id="1">
    <w:p w14:paraId="5C13CDD9" w14:textId="5080EBB2" w:rsidR="007965C9" w:rsidRDefault="007965C9">
      <w:pPr>
        <w:pStyle w:val="EndnoteText"/>
      </w:pPr>
      <w:r>
        <w:rPr>
          <w:rStyle w:val="EndnoteReference"/>
        </w:rPr>
        <w:endnoteRef/>
      </w:r>
      <w:r>
        <w:t xml:space="preserve"> </w:t>
      </w:r>
      <w:hyperlink r:id="rId1" w:history="1">
        <w:r>
          <w:rPr>
            <w:rStyle w:val="Hyperlink"/>
          </w:rPr>
          <w:t>Pharmacy Vision.indd (rpharms.com)</w:t>
        </w:r>
      </w:hyperlink>
    </w:p>
  </w:endnote>
  <w:endnote w:id="2">
    <w:p w14:paraId="4C0DD536" w14:textId="3D053604" w:rsidR="007965C9" w:rsidRDefault="007965C9">
      <w:pPr>
        <w:pStyle w:val="EndnoteText"/>
      </w:pPr>
      <w:r>
        <w:rPr>
          <w:rStyle w:val="EndnoteReference"/>
        </w:rPr>
        <w:endnoteRef/>
      </w:r>
      <w:r>
        <w:t xml:space="preserve"> </w:t>
      </w:r>
      <w:hyperlink r:id="rId2" w:history="1">
        <w:r>
          <w:rPr>
            <w:rStyle w:val="Hyperlink"/>
          </w:rPr>
          <w:t>Presgripsiwn Newydd - A New Prescription (</w:t>
        </w:r>
        <w:r>
          <w:rPr>
            <w:rStyle w:val="Hyperlink"/>
          </w:rPr>
          <w:t>gov.wales)</w:t>
        </w:r>
      </w:hyperlink>
    </w:p>
  </w:endnote>
  <w:endnote w:id="3">
    <w:p w14:paraId="7F034F40" w14:textId="77777777" w:rsidR="00E73369" w:rsidRDefault="00E73369" w:rsidP="00E73369">
      <w:pPr>
        <w:pStyle w:val="EndnoteText"/>
      </w:pPr>
      <w:r>
        <w:rPr>
          <w:rStyle w:val="EndnoteReference"/>
        </w:rPr>
        <w:endnoteRef/>
      </w:r>
      <w:r>
        <w:t xml:space="preserve"> </w:t>
      </w:r>
      <w:hyperlink r:id="rId3" w:history="1">
        <w:r>
          <w:rPr>
            <w:rStyle w:val="Hyperlink"/>
          </w:rPr>
          <w:t>Developing community resource teams in Pembrokeshire, Wales (kingsfund.org.uk)</w:t>
        </w:r>
      </w:hyperlink>
    </w:p>
  </w:endnote>
  <w:endnote w:id="4">
    <w:p w14:paraId="6FCC2C96" w14:textId="77777777" w:rsidR="004B41E5" w:rsidRDefault="004B41E5" w:rsidP="004B41E5">
      <w:pPr>
        <w:pStyle w:val="EndnoteText"/>
      </w:pPr>
      <w:r>
        <w:rPr>
          <w:rStyle w:val="EndnoteReference"/>
        </w:rPr>
        <w:endnoteRef/>
      </w:r>
      <w:r>
        <w:t xml:space="preserve"> </w:t>
      </w:r>
      <w:hyperlink r:id="rId4" w:history="1">
        <w:r>
          <w:rPr>
            <w:rStyle w:val="Hyperlink"/>
          </w:rPr>
          <w:t>Pharmacists in Emergency Departments National Report.pdf (hee.nhs.uk)</w:t>
        </w:r>
      </w:hyperlink>
    </w:p>
  </w:endnote>
  <w:endnote w:id="5">
    <w:p w14:paraId="1A208791" w14:textId="70E02B36" w:rsidR="007965C9" w:rsidRDefault="007965C9">
      <w:pPr>
        <w:pStyle w:val="EndnoteText"/>
      </w:pPr>
      <w:r>
        <w:rPr>
          <w:rStyle w:val="EndnoteReference"/>
        </w:rPr>
        <w:endnoteRef/>
      </w:r>
      <w:r>
        <w:t xml:space="preserve"> </w:t>
      </w:r>
      <w:hyperlink r:id="rId5" w:history="1">
        <w:r>
          <w:rPr>
            <w:rStyle w:val="Hyperlink"/>
          </w:rPr>
          <w:t>Pharmacists in Emergency Departments National Report.pdf (hee.nhs.uk)</w:t>
        </w:r>
      </w:hyperlink>
    </w:p>
  </w:endnote>
  <w:endnote w:id="6">
    <w:p w14:paraId="53391094" w14:textId="77777777" w:rsidR="00CA7447" w:rsidRDefault="00CA7447" w:rsidP="00CA7447">
      <w:pPr>
        <w:pStyle w:val="EndnoteText"/>
      </w:pPr>
      <w:r>
        <w:rPr>
          <w:rStyle w:val="EndnoteReference"/>
        </w:rPr>
        <w:endnoteRef/>
      </w:r>
      <w:r>
        <w:t xml:space="preserve"> </w:t>
      </w:r>
      <w:hyperlink r:id="rId6" w:history="1">
        <w:r>
          <w:rPr>
            <w:rStyle w:val="Hyperlink"/>
          </w:rPr>
          <w:t>patient_flow.pdf (england.nhs.uk)</w:t>
        </w:r>
      </w:hyperlink>
    </w:p>
  </w:endnote>
  <w:endnote w:id="7">
    <w:p w14:paraId="41AF8F2F" w14:textId="6257A0BB" w:rsidR="00CA7447" w:rsidRDefault="00CA7447">
      <w:pPr>
        <w:pStyle w:val="EndnoteText"/>
      </w:pPr>
      <w:r>
        <w:rPr>
          <w:rStyle w:val="EndnoteReference"/>
        </w:rPr>
        <w:endnoteRef/>
      </w:r>
      <w:r>
        <w:t xml:space="preserve"> </w:t>
      </w:r>
      <w:hyperlink r:id="rId7" w:history="1">
        <w:r>
          <w:rPr>
            <w:rStyle w:val="Hyperlink"/>
          </w:rPr>
          <w:t>The impact of the pharmacist on an elective general surgery pre-admission clinic | Request PDF (researchgate.net)</w:t>
        </w:r>
      </w:hyperlink>
    </w:p>
  </w:endnote>
  <w:endnote w:id="8">
    <w:p w14:paraId="42DB7CDD" w14:textId="77777777" w:rsidR="00CA7447" w:rsidRDefault="00CA7447" w:rsidP="00CA7447">
      <w:pPr>
        <w:pStyle w:val="EndnoteText"/>
      </w:pPr>
      <w:r>
        <w:rPr>
          <w:rStyle w:val="EndnoteReference"/>
        </w:rPr>
        <w:endnoteRef/>
      </w:r>
      <w:r>
        <w:t xml:space="preserve"> </w:t>
      </w:r>
      <w:hyperlink r:id="rId8" w:history="1">
        <w:r>
          <w:rPr>
            <w:rStyle w:val="Hyperlink"/>
          </w:rPr>
          <w:t>patient_flow.pdf (england.nhs.uk)</w:t>
        </w:r>
      </w:hyperlink>
    </w:p>
    <w:p w14:paraId="57AE933C" w14:textId="7951F3B6" w:rsidR="00CA7447" w:rsidRDefault="00CA7447">
      <w:pPr>
        <w:pStyle w:val="EndnoteText"/>
      </w:pPr>
    </w:p>
  </w:endnote>
  <w:endnote w:id="9">
    <w:p w14:paraId="5E9D19BA" w14:textId="77777777" w:rsidR="00CA7447" w:rsidRDefault="00CA7447" w:rsidP="00CA7447">
      <w:pPr>
        <w:pStyle w:val="EndnoteText"/>
      </w:pPr>
      <w:r>
        <w:rPr>
          <w:rStyle w:val="EndnoteReference"/>
        </w:rPr>
        <w:endnoteRef/>
      </w:r>
      <w:r>
        <w:t xml:space="preserve"> </w:t>
      </w:r>
      <w:hyperlink r:id="rId9" w:history="1">
        <w:r>
          <w:rPr>
            <w:rStyle w:val="Hyperlink"/>
          </w:rPr>
          <w:t>Developing community resource teams in Pembrokeshire, Wales (kingsfund.org.uk)</w:t>
        </w:r>
      </w:hyperlink>
    </w:p>
  </w:endnote>
  <w:endnote w:id="10">
    <w:p w14:paraId="1A3A2DA6" w14:textId="37440A2C" w:rsidR="00CA7447" w:rsidRDefault="00CA7447">
      <w:pPr>
        <w:pStyle w:val="EndnoteText"/>
      </w:pPr>
      <w:r>
        <w:rPr>
          <w:rStyle w:val="EndnoteReference"/>
        </w:rPr>
        <w:endnoteRef/>
      </w:r>
      <w:r>
        <w:t xml:space="preserve"> </w:t>
      </w:r>
      <w:hyperlink r:id="rId10" w:history="1">
        <w:r>
          <w:rPr>
            <w:rStyle w:val="Hyperlink"/>
          </w:rPr>
          <w:t>Exploring the association of the discharge medicines review with patient hospital readmissions through national routine data linkage in Wales - a retrospective cohort study.pdf (cardiff.ac.uk)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D249E" w14:textId="77777777" w:rsidR="00661D63" w:rsidRDefault="00661D63" w:rsidP="007965C9">
      <w:pPr>
        <w:spacing w:after="0" w:line="240" w:lineRule="auto"/>
      </w:pPr>
      <w:r>
        <w:separator/>
      </w:r>
    </w:p>
  </w:footnote>
  <w:footnote w:type="continuationSeparator" w:id="0">
    <w:p w14:paraId="45545FBB" w14:textId="77777777" w:rsidR="00661D63" w:rsidRDefault="00661D63" w:rsidP="00796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54DD7"/>
    <w:multiLevelType w:val="hybridMultilevel"/>
    <w:tmpl w:val="D69A5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117086"/>
    <w:multiLevelType w:val="hybridMultilevel"/>
    <w:tmpl w:val="33B63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B0F57"/>
    <w:multiLevelType w:val="hybridMultilevel"/>
    <w:tmpl w:val="4EFCA81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1E646B"/>
    <w:multiLevelType w:val="multilevel"/>
    <w:tmpl w:val="3736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A21AC1"/>
    <w:multiLevelType w:val="hybridMultilevel"/>
    <w:tmpl w:val="342E47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51AA7"/>
    <w:multiLevelType w:val="hybridMultilevel"/>
    <w:tmpl w:val="69EE3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5219F"/>
    <w:multiLevelType w:val="hybridMultilevel"/>
    <w:tmpl w:val="2C7E6AC8"/>
    <w:lvl w:ilvl="0" w:tplc="DA9E7180">
      <w:start w:val="1"/>
      <w:numFmt w:val="bullet"/>
      <w:lvlText w:val="•"/>
      <w:lvlJc w:val="left"/>
      <w:pPr>
        <w:tabs>
          <w:tab w:val="num" w:pos="720"/>
        </w:tabs>
        <w:ind w:left="720" w:hanging="360"/>
      </w:pPr>
      <w:rPr>
        <w:rFonts w:ascii="Arial" w:hAnsi="Arial" w:hint="default"/>
      </w:rPr>
    </w:lvl>
    <w:lvl w:ilvl="1" w:tplc="ADD8C8A2" w:tentative="1">
      <w:start w:val="1"/>
      <w:numFmt w:val="bullet"/>
      <w:lvlText w:val="•"/>
      <w:lvlJc w:val="left"/>
      <w:pPr>
        <w:tabs>
          <w:tab w:val="num" w:pos="1440"/>
        </w:tabs>
        <w:ind w:left="1440" w:hanging="360"/>
      </w:pPr>
      <w:rPr>
        <w:rFonts w:ascii="Arial" w:hAnsi="Arial" w:hint="default"/>
      </w:rPr>
    </w:lvl>
    <w:lvl w:ilvl="2" w:tplc="7E4801DC" w:tentative="1">
      <w:start w:val="1"/>
      <w:numFmt w:val="bullet"/>
      <w:lvlText w:val="•"/>
      <w:lvlJc w:val="left"/>
      <w:pPr>
        <w:tabs>
          <w:tab w:val="num" w:pos="2160"/>
        </w:tabs>
        <w:ind w:left="2160" w:hanging="360"/>
      </w:pPr>
      <w:rPr>
        <w:rFonts w:ascii="Arial" w:hAnsi="Arial" w:hint="default"/>
      </w:rPr>
    </w:lvl>
    <w:lvl w:ilvl="3" w:tplc="C3EA5E88" w:tentative="1">
      <w:start w:val="1"/>
      <w:numFmt w:val="bullet"/>
      <w:lvlText w:val="•"/>
      <w:lvlJc w:val="left"/>
      <w:pPr>
        <w:tabs>
          <w:tab w:val="num" w:pos="2880"/>
        </w:tabs>
        <w:ind w:left="2880" w:hanging="360"/>
      </w:pPr>
      <w:rPr>
        <w:rFonts w:ascii="Arial" w:hAnsi="Arial" w:hint="default"/>
      </w:rPr>
    </w:lvl>
    <w:lvl w:ilvl="4" w:tplc="F468F560" w:tentative="1">
      <w:start w:val="1"/>
      <w:numFmt w:val="bullet"/>
      <w:lvlText w:val="•"/>
      <w:lvlJc w:val="left"/>
      <w:pPr>
        <w:tabs>
          <w:tab w:val="num" w:pos="3600"/>
        </w:tabs>
        <w:ind w:left="3600" w:hanging="360"/>
      </w:pPr>
      <w:rPr>
        <w:rFonts w:ascii="Arial" w:hAnsi="Arial" w:hint="default"/>
      </w:rPr>
    </w:lvl>
    <w:lvl w:ilvl="5" w:tplc="2CF28746" w:tentative="1">
      <w:start w:val="1"/>
      <w:numFmt w:val="bullet"/>
      <w:lvlText w:val="•"/>
      <w:lvlJc w:val="left"/>
      <w:pPr>
        <w:tabs>
          <w:tab w:val="num" w:pos="4320"/>
        </w:tabs>
        <w:ind w:left="4320" w:hanging="360"/>
      </w:pPr>
      <w:rPr>
        <w:rFonts w:ascii="Arial" w:hAnsi="Arial" w:hint="default"/>
      </w:rPr>
    </w:lvl>
    <w:lvl w:ilvl="6" w:tplc="2256A4BE" w:tentative="1">
      <w:start w:val="1"/>
      <w:numFmt w:val="bullet"/>
      <w:lvlText w:val="•"/>
      <w:lvlJc w:val="left"/>
      <w:pPr>
        <w:tabs>
          <w:tab w:val="num" w:pos="5040"/>
        </w:tabs>
        <w:ind w:left="5040" w:hanging="360"/>
      </w:pPr>
      <w:rPr>
        <w:rFonts w:ascii="Arial" w:hAnsi="Arial" w:hint="default"/>
      </w:rPr>
    </w:lvl>
    <w:lvl w:ilvl="7" w:tplc="B8FC3104" w:tentative="1">
      <w:start w:val="1"/>
      <w:numFmt w:val="bullet"/>
      <w:lvlText w:val="•"/>
      <w:lvlJc w:val="left"/>
      <w:pPr>
        <w:tabs>
          <w:tab w:val="num" w:pos="5760"/>
        </w:tabs>
        <w:ind w:left="5760" w:hanging="360"/>
      </w:pPr>
      <w:rPr>
        <w:rFonts w:ascii="Arial" w:hAnsi="Arial" w:hint="default"/>
      </w:rPr>
    </w:lvl>
    <w:lvl w:ilvl="8" w:tplc="C128A3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A17E73"/>
    <w:multiLevelType w:val="hybridMultilevel"/>
    <w:tmpl w:val="A9F0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3570"/>
    <w:multiLevelType w:val="hybridMultilevel"/>
    <w:tmpl w:val="D626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C1CD9"/>
    <w:multiLevelType w:val="hybridMultilevel"/>
    <w:tmpl w:val="F54E5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E22665"/>
    <w:multiLevelType w:val="hybridMultilevel"/>
    <w:tmpl w:val="40CE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A1ABC"/>
    <w:multiLevelType w:val="hybridMultilevel"/>
    <w:tmpl w:val="6218A1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814E8A"/>
    <w:multiLevelType w:val="hybridMultilevel"/>
    <w:tmpl w:val="859E61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EE664E"/>
    <w:multiLevelType w:val="hybridMultilevel"/>
    <w:tmpl w:val="140C5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D03FDC"/>
    <w:multiLevelType w:val="hybridMultilevel"/>
    <w:tmpl w:val="F160B874"/>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5" w15:restartNumberingAfterBreak="0">
    <w:nsid w:val="4B8E5BD5"/>
    <w:multiLevelType w:val="hybridMultilevel"/>
    <w:tmpl w:val="882CA9F6"/>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D9B65B1"/>
    <w:multiLevelType w:val="hybridMultilevel"/>
    <w:tmpl w:val="038EA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503BEE"/>
    <w:multiLevelType w:val="hybridMultilevel"/>
    <w:tmpl w:val="937EE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C01387"/>
    <w:multiLevelType w:val="hybridMultilevel"/>
    <w:tmpl w:val="898AE7B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332AFD"/>
    <w:multiLevelType w:val="multilevel"/>
    <w:tmpl w:val="5126B0E6"/>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6E132BC3"/>
    <w:multiLevelType w:val="hybridMultilevel"/>
    <w:tmpl w:val="474CA41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575188"/>
    <w:multiLevelType w:val="hybridMultilevel"/>
    <w:tmpl w:val="0DA84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6352E"/>
    <w:multiLevelType w:val="hybridMultilevel"/>
    <w:tmpl w:val="C9F426D8"/>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D32CCB"/>
    <w:multiLevelType w:val="hybridMultilevel"/>
    <w:tmpl w:val="652EEAC8"/>
    <w:lvl w:ilvl="0" w:tplc="2CE6D304">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98A7286"/>
    <w:multiLevelType w:val="hybridMultilevel"/>
    <w:tmpl w:val="7D3C0D7C"/>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5" w15:restartNumberingAfterBreak="0">
    <w:nsid w:val="7B1F2F4B"/>
    <w:multiLevelType w:val="hybridMultilevel"/>
    <w:tmpl w:val="0D7212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C262D"/>
    <w:multiLevelType w:val="hybridMultilevel"/>
    <w:tmpl w:val="9BC8DB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1"/>
  </w:num>
  <w:num w:numId="3">
    <w:abstractNumId w:val="8"/>
  </w:num>
  <w:num w:numId="4">
    <w:abstractNumId w:val="9"/>
  </w:num>
  <w:num w:numId="5">
    <w:abstractNumId w:val="7"/>
  </w:num>
  <w:num w:numId="6">
    <w:abstractNumId w:val="14"/>
  </w:num>
  <w:num w:numId="7">
    <w:abstractNumId w:val="6"/>
  </w:num>
  <w:num w:numId="8">
    <w:abstractNumId w:val="10"/>
  </w:num>
  <w:num w:numId="9">
    <w:abstractNumId w:val="24"/>
  </w:num>
  <w:num w:numId="10">
    <w:abstractNumId w:val="0"/>
  </w:num>
  <w:num w:numId="11">
    <w:abstractNumId w:val="26"/>
  </w:num>
  <w:num w:numId="12">
    <w:abstractNumId w:val="18"/>
  </w:num>
  <w:num w:numId="13">
    <w:abstractNumId w:val="12"/>
  </w:num>
  <w:num w:numId="14">
    <w:abstractNumId w:val="2"/>
  </w:num>
  <w:num w:numId="15">
    <w:abstractNumId w:val="15"/>
  </w:num>
  <w:num w:numId="16">
    <w:abstractNumId w:val="22"/>
  </w:num>
  <w:num w:numId="17">
    <w:abstractNumId w:val="19"/>
  </w:num>
  <w:num w:numId="18">
    <w:abstractNumId w:val="25"/>
  </w:num>
  <w:num w:numId="19">
    <w:abstractNumId w:val="16"/>
  </w:num>
  <w:num w:numId="20">
    <w:abstractNumId w:val="1"/>
  </w:num>
  <w:num w:numId="21">
    <w:abstractNumId w:val="17"/>
  </w:num>
  <w:num w:numId="22">
    <w:abstractNumId w:val="21"/>
  </w:num>
  <w:num w:numId="23">
    <w:abstractNumId w:val="5"/>
  </w:num>
  <w:num w:numId="24">
    <w:abstractNumId w:val="20"/>
  </w:num>
  <w:num w:numId="25">
    <w:abstractNumId w:val="23"/>
  </w:num>
  <w:num w:numId="26">
    <w:abstractNumId w:val="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67"/>
    <w:rsid w:val="00032DAB"/>
    <w:rsid w:val="00103725"/>
    <w:rsid w:val="00133208"/>
    <w:rsid w:val="00144DBF"/>
    <w:rsid w:val="001D4BF9"/>
    <w:rsid w:val="001E063E"/>
    <w:rsid w:val="002007C3"/>
    <w:rsid w:val="00280927"/>
    <w:rsid w:val="002F0261"/>
    <w:rsid w:val="0031690A"/>
    <w:rsid w:val="00335DC8"/>
    <w:rsid w:val="003A57EF"/>
    <w:rsid w:val="0047347D"/>
    <w:rsid w:val="004821F1"/>
    <w:rsid w:val="00483242"/>
    <w:rsid w:val="004B41E5"/>
    <w:rsid w:val="005D6BC2"/>
    <w:rsid w:val="00661D63"/>
    <w:rsid w:val="006A601E"/>
    <w:rsid w:val="006E1A23"/>
    <w:rsid w:val="00761291"/>
    <w:rsid w:val="00775095"/>
    <w:rsid w:val="007965C9"/>
    <w:rsid w:val="007C0E13"/>
    <w:rsid w:val="0084541C"/>
    <w:rsid w:val="00893F07"/>
    <w:rsid w:val="00973791"/>
    <w:rsid w:val="00A127F9"/>
    <w:rsid w:val="00B55E03"/>
    <w:rsid w:val="00B838D3"/>
    <w:rsid w:val="00C3016F"/>
    <w:rsid w:val="00C7399B"/>
    <w:rsid w:val="00C97D36"/>
    <w:rsid w:val="00CA7447"/>
    <w:rsid w:val="00E14CB4"/>
    <w:rsid w:val="00E2486D"/>
    <w:rsid w:val="00E73369"/>
    <w:rsid w:val="00E874D0"/>
    <w:rsid w:val="00ED29F3"/>
    <w:rsid w:val="00F03467"/>
    <w:rsid w:val="00F11A8B"/>
    <w:rsid w:val="00F27624"/>
    <w:rsid w:val="00FE6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F7E8"/>
  <w15:chartTrackingRefBased/>
  <w15:docId w15:val="{EB207249-EF05-44C9-9839-07C74D9F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34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F034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46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F0346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F03467"/>
    <w:rPr>
      <w:color w:val="0000FF"/>
      <w:u w:val="single"/>
    </w:rPr>
  </w:style>
  <w:style w:type="character" w:styleId="CommentReference">
    <w:name w:val="annotation reference"/>
    <w:basedOn w:val="DefaultParagraphFont"/>
    <w:uiPriority w:val="99"/>
    <w:semiHidden/>
    <w:unhideWhenUsed/>
    <w:rsid w:val="00A127F9"/>
    <w:rPr>
      <w:sz w:val="16"/>
      <w:szCs w:val="16"/>
    </w:rPr>
  </w:style>
  <w:style w:type="paragraph" w:styleId="CommentText">
    <w:name w:val="annotation text"/>
    <w:basedOn w:val="Normal"/>
    <w:link w:val="CommentTextChar"/>
    <w:uiPriority w:val="99"/>
    <w:semiHidden/>
    <w:unhideWhenUsed/>
    <w:rsid w:val="00A127F9"/>
    <w:pPr>
      <w:spacing w:line="240" w:lineRule="auto"/>
    </w:pPr>
    <w:rPr>
      <w:sz w:val="20"/>
      <w:szCs w:val="20"/>
    </w:rPr>
  </w:style>
  <w:style w:type="character" w:customStyle="1" w:styleId="CommentTextChar">
    <w:name w:val="Comment Text Char"/>
    <w:basedOn w:val="DefaultParagraphFont"/>
    <w:link w:val="CommentText"/>
    <w:uiPriority w:val="99"/>
    <w:semiHidden/>
    <w:rsid w:val="00A127F9"/>
    <w:rPr>
      <w:sz w:val="20"/>
      <w:szCs w:val="20"/>
    </w:rPr>
  </w:style>
  <w:style w:type="paragraph" w:styleId="CommentSubject">
    <w:name w:val="annotation subject"/>
    <w:basedOn w:val="CommentText"/>
    <w:next w:val="CommentText"/>
    <w:link w:val="CommentSubjectChar"/>
    <w:uiPriority w:val="99"/>
    <w:semiHidden/>
    <w:unhideWhenUsed/>
    <w:rsid w:val="00A127F9"/>
    <w:rPr>
      <w:b/>
      <w:bCs/>
    </w:rPr>
  </w:style>
  <w:style w:type="character" w:customStyle="1" w:styleId="CommentSubjectChar">
    <w:name w:val="Comment Subject Char"/>
    <w:basedOn w:val="CommentTextChar"/>
    <w:link w:val="CommentSubject"/>
    <w:uiPriority w:val="99"/>
    <w:semiHidden/>
    <w:rsid w:val="00A127F9"/>
    <w:rPr>
      <w:b/>
      <w:bCs/>
      <w:sz w:val="20"/>
      <w:szCs w:val="20"/>
    </w:rPr>
  </w:style>
  <w:style w:type="paragraph" w:styleId="EndnoteText">
    <w:name w:val="endnote text"/>
    <w:basedOn w:val="Normal"/>
    <w:link w:val="EndnoteTextChar"/>
    <w:uiPriority w:val="99"/>
    <w:semiHidden/>
    <w:unhideWhenUsed/>
    <w:rsid w:val="007965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65C9"/>
    <w:rPr>
      <w:sz w:val="20"/>
      <w:szCs w:val="20"/>
    </w:rPr>
  </w:style>
  <w:style w:type="character" w:styleId="EndnoteReference">
    <w:name w:val="endnote reference"/>
    <w:basedOn w:val="DefaultParagraphFont"/>
    <w:uiPriority w:val="99"/>
    <w:semiHidden/>
    <w:unhideWhenUsed/>
    <w:rsid w:val="007965C9"/>
    <w:rPr>
      <w:vertAlign w:val="superscript"/>
    </w:rPr>
  </w:style>
  <w:style w:type="paragraph" w:styleId="ListParagraph">
    <w:name w:val="List Paragraph"/>
    <w:basedOn w:val="Normal"/>
    <w:uiPriority w:val="34"/>
    <w:qFormat/>
    <w:rsid w:val="007965C9"/>
    <w:pPr>
      <w:spacing w:after="0" w:line="240" w:lineRule="auto"/>
      <w:ind w:left="720"/>
      <w:contextualSpacing/>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A74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447"/>
    <w:rPr>
      <w:sz w:val="20"/>
      <w:szCs w:val="20"/>
    </w:rPr>
  </w:style>
  <w:style w:type="character" w:styleId="FootnoteReference">
    <w:name w:val="footnote reference"/>
    <w:basedOn w:val="DefaultParagraphFont"/>
    <w:uiPriority w:val="99"/>
    <w:semiHidden/>
    <w:unhideWhenUsed/>
    <w:rsid w:val="00CA7447"/>
    <w:rPr>
      <w:vertAlign w:val="superscript"/>
    </w:rPr>
  </w:style>
  <w:style w:type="paragraph" w:customStyle="1" w:styleId="xmsolistparagraph">
    <w:name w:val="x_msolistparagraph"/>
    <w:basedOn w:val="Normal"/>
    <w:rsid w:val="00280927"/>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67158">
      <w:bodyDiv w:val="1"/>
      <w:marLeft w:val="0"/>
      <w:marRight w:val="0"/>
      <w:marTop w:val="0"/>
      <w:marBottom w:val="0"/>
      <w:divBdr>
        <w:top w:val="none" w:sz="0" w:space="0" w:color="auto"/>
        <w:left w:val="none" w:sz="0" w:space="0" w:color="auto"/>
        <w:bottom w:val="none" w:sz="0" w:space="0" w:color="auto"/>
        <w:right w:val="none" w:sz="0" w:space="0" w:color="auto"/>
      </w:divBdr>
      <w:divsChild>
        <w:div w:id="743646518">
          <w:marLeft w:val="360"/>
          <w:marRight w:val="0"/>
          <w:marTop w:val="200"/>
          <w:marBottom w:val="0"/>
          <w:divBdr>
            <w:top w:val="none" w:sz="0" w:space="0" w:color="auto"/>
            <w:left w:val="none" w:sz="0" w:space="0" w:color="auto"/>
            <w:bottom w:val="none" w:sz="0" w:space="0" w:color="auto"/>
            <w:right w:val="none" w:sz="0" w:space="0" w:color="auto"/>
          </w:divBdr>
        </w:div>
      </w:divsChild>
    </w:div>
    <w:div w:id="381834422">
      <w:bodyDiv w:val="1"/>
      <w:marLeft w:val="0"/>
      <w:marRight w:val="0"/>
      <w:marTop w:val="0"/>
      <w:marBottom w:val="0"/>
      <w:divBdr>
        <w:top w:val="none" w:sz="0" w:space="0" w:color="auto"/>
        <w:left w:val="none" w:sz="0" w:space="0" w:color="auto"/>
        <w:bottom w:val="none" w:sz="0" w:space="0" w:color="auto"/>
        <w:right w:val="none" w:sz="0" w:space="0" w:color="auto"/>
      </w:divBdr>
    </w:div>
    <w:div w:id="550118069">
      <w:bodyDiv w:val="1"/>
      <w:marLeft w:val="0"/>
      <w:marRight w:val="0"/>
      <w:marTop w:val="0"/>
      <w:marBottom w:val="0"/>
      <w:divBdr>
        <w:top w:val="none" w:sz="0" w:space="0" w:color="auto"/>
        <w:left w:val="none" w:sz="0" w:space="0" w:color="auto"/>
        <w:bottom w:val="none" w:sz="0" w:space="0" w:color="auto"/>
        <w:right w:val="none" w:sz="0" w:space="0" w:color="auto"/>
      </w:divBdr>
      <w:divsChild>
        <w:div w:id="1631399226">
          <w:marLeft w:val="0"/>
          <w:marRight w:val="0"/>
          <w:marTop w:val="120"/>
          <w:marBottom w:val="120"/>
          <w:divBdr>
            <w:top w:val="none" w:sz="0" w:space="0" w:color="auto"/>
            <w:left w:val="none" w:sz="0" w:space="0" w:color="auto"/>
            <w:bottom w:val="none" w:sz="0" w:space="0" w:color="auto"/>
            <w:right w:val="none" w:sz="0" w:space="0" w:color="auto"/>
          </w:divBdr>
          <w:divsChild>
            <w:div w:id="19136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24186">
      <w:bodyDiv w:val="1"/>
      <w:marLeft w:val="0"/>
      <w:marRight w:val="0"/>
      <w:marTop w:val="0"/>
      <w:marBottom w:val="0"/>
      <w:divBdr>
        <w:top w:val="none" w:sz="0" w:space="0" w:color="auto"/>
        <w:left w:val="none" w:sz="0" w:space="0" w:color="auto"/>
        <w:bottom w:val="none" w:sz="0" w:space="0" w:color="auto"/>
        <w:right w:val="none" w:sz="0" w:space="0" w:color="auto"/>
      </w:divBdr>
    </w:div>
    <w:div w:id="126152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rpharms.com/wales"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england.nhs.uk/south/wp-content/uploads/sites/6/2016/12/patient_flow.pdf" TargetMode="External"/><Relationship Id="rId3" Type="http://schemas.openxmlformats.org/officeDocument/2006/relationships/hyperlink" Target="https://www.kingsfund.org.uk/sites/default/files/field/field_publication_file/pembrokeshire-coordinated-care-case-study.pdf" TargetMode="External"/><Relationship Id="rId7" Type="http://schemas.openxmlformats.org/officeDocument/2006/relationships/hyperlink" Target="https://www.researchgate.net/publication/11929458_The_impact_of_the_pharmacist_on_an_elective_general_surgery_pre-admission_clinic" TargetMode="External"/><Relationship Id="rId2" Type="http://schemas.openxmlformats.org/officeDocument/2006/relationships/hyperlink" Target="https://gov.wales/sites/default/files/publications/2021-12/a-new-prescription-the-future-of-community-pharmacy-in-wales.pdf" TargetMode="External"/><Relationship Id="rId1" Type="http://schemas.openxmlformats.org/officeDocument/2006/relationships/hyperlink" Target="https://www.rpharms.com/Portals/0/RPS%20document%20library/Open%20access/Policy/Pharmacy%20Vision%20English.pdf?ver=2019-05-21-152234-477" TargetMode="External"/><Relationship Id="rId6" Type="http://schemas.openxmlformats.org/officeDocument/2006/relationships/hyperlink" Target="https://www.england.nhs.uk/south/wp-content/uploads/sites/6/2016/12/patient_flow.pdf" TargetMode="External"/><Relationship Id="rId5" Type="http://schemas.openxmlformats.org/officeDocument/2006/relationships/hyperlink" Target="https://www.hee.nhs.uk/sites/default/files/documents/Pharmacists%20in%20Emergency%20Departments%20National%20Report.pdf" TargetMode="External"/><Relationship Id="rId10" Type="http://schemas.openxmlformats.org/officeDocument/2006/relationships/hyperlink" Target="https://orca.cardiff.ac.uk/129595/1/Exploring%20the%20association%20of%20the%20discharge%20medicines%20review%20with%20patient%20hospital%20readmissions%20through%20national%20routine%20data%20linkage%20in%20Wales%20-%20a%20retrospective%20cohort%20study.pdf" TargetMode="External"/><Relationship Id="rId4" Type="http://schemas.openxmlformats.org/officeDocument/2006/relationships/hyperlink" Target="https://www.hee.nhs.uk/sites/default/files/documents/Pharmacists%20in%20Emergency%20Departments%20National%20Report.pdf" TargetMode="External"/><Relationship Id="rId9" Type="http://schemas.openxmlformats.org/officeDocument/2006/relationships/hyperlink" Target="https://www.kingsfund.org.uk/sites/default/files/field/field_publication_file/pembrokeshire-coordinated-care-case-stu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C8AB9D5-5D81-4BA6-AF2E-0B11E9F7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1886</Words>
  <Characters>10751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Hodson</dc:creator>
  <cp:keywords/>
  <dc:description/>
  <cp:lastModifiedBy>Angela Crawford</cp:lastModifiedBy>
  <cp:revision>2</cp:revision>
  <cp:lastPrinted>2021-12-16T21:56:00Z</cp:lastPrinted>
  <dcterms:created xsi:type="dcterms:W3CDTF">2022-01-19T16:39:00Z</dcterms:created>
  <dcterms:modified xsi:type="dcterms:W3CDTF">2022-01-19T16:39:00Z</dcterms:modified>
</cp:coreProperties>
</file>